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97" w:rsidRPr="000C7397" w:rsidRDefault="001B2ED6" w:rsidP="000C7397">
      <w:pPr>
        <w:shd w:val="clear" w:color="auto" w:fill="FFFFFF"/>
        <w:spacing w:after="0" w:line="240" w:lineRule="auto"/>
        <w:jc w:val="both"/>
        <w:rPr>
          <w:rFonts w:eastAsia="Times New Roman" w:cstheme="minorHAnsi"/>
          <w:b/>
          <w:bCs/>
          <w:color w:val="000000"/>
          <w:lang w:eastAsia="es-EC"/>
        </w:rPr>
      </w:pPr>
      <w:r w:rsidRPr="000C7397">
        <w:rPr>
          <w:rFonts w:eastAsia="Times New Roman" w:cstheme="minorHAnsi"/>
          <w:b/>
          <w:bCs/>
          <w:color w:val="000000"/>
          <w:lang w:eastAsia="es-EC"/>
        </w:rPr>
        <w:t xml:space="preserve">INTRODUCCIÓN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Los coronavirus son una amplia familia de virus, algunos tienen la capacidad de transmitirse de los animales a las personas. Producen cuadros clínicos que van desde el resfriado común hasta enfermedades más graves, como ocurre con el coronavirus que causó el síndrome respiratorio agudo grave (SARS-</w:t>
      </w:r>
      <w:proofErr w:type="spellStart"/>
      <w:r w:rsidRPr="000C7397">
        <w:rPr>
          <w:rFonts w:eastAsia="Times New Roman" w:cstheme="minorHAnsi"/>
          <w:color w:val="000000"/>
          <w:lang w:eastAsia="es-EC"/>
        </w:rPr>
        <w:t>CoV</w:t>
      </w:r>
      <w:proofErr w:type="spellEnd"/>
      <w:r w:rsidRPr="000C7397">
        <w:rPr>
          <w:rFonts w:eastAsia="Times New Roman" w:cstheme="minorHAnsi"/>
          <w:color w:val="000000"/>
          <w:lang w:eastAsia="es-EC"/>
        </w:rPr>
        <w:t>) y el coronavirus causante del síndrome respiratorio de Oriente Medio (MERS-</w:t>
      </w:r>
      <w:proofErr w:type="spellStart"/>
      <w:r w:rsidRPr="000C7397">
        <w:rPr>
          <w:rFonts w:eastAsia="Times New Roman" w:cstheme="minorHAnsi"/>
          <w:color w:val="000000"/>
          <w:lang w:eastAsia="es-EC"/>
        </w:rPr>
        <w:t>CoV</w:t>
      </w:r>
      <w:proofErr w:type="spellEnd"/>
      <w:r w:rsidRPr="000C7397">
        <w:rPr>
          <w:rFonts w:eastAsia="Times New Roman" w:cstheme="minorHAnsi"/>
          <w:color w:val="000000"/>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i/>
          <w:iCs/>
          <w:color w:val="000000"/>
          <w:lang w:eastAsia="es-EC"/>
        </w:rPr>
        <w:t xml:space="preserve">El nuevo coronavirus se llama SARS-CoV2, la enfermedad se llama Corona Virus </w:t>
      </w:r>
      <w:proofErr w:type="spellStart"/>
      <w:r w:rsidRPr="000C7397">
        <w:rPr>
          <w:rFonts w:eastAsia="Times New Roman" w:cstheme="minorHAnsi"/>
          <w:i/>
          <w:iCs/>
          <w:color w:val="000000"/>
          <w:lang w:eastAsia="es-EC"/>
        </w:rPr>
        <w:t>Disease</w:t>
      </w:r>
      <w:proofErr w:type="spellEnd"/>
      <w:r w:rsidRPr="000C7397">
        <w:rPr>
          <w:rFonts w:eastAsia="Times New Roman" w:cstheme="minorHAnsi"/>
          <w:i/>
          <w:iCs/>
          <w:color w:val="000000"/>
          <w:lang w:eastAsia="es-EC"/>
        </w:rPr>
        <w:t xml:space="preserve"> 2019, por sus siglas se conoce como COVID19</w:t>
      </w:r>
      <w:r w:rsidRPr="000C7397">
        <w:rPr>
          <w:rFonts w:eastAsia="Times New Roman" w:cstheme="minorHAnsi"/>
          <w:color w:val="000000"/>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Es un nuevo tipo de coronavirus que puede afectar a las personas y se ha detectado por primera vez en diciembre de 2019 en la ciudad de Wuhan, provincia de Hubei, en China. Todavía hay muchas cuestiones que se desconocen en relación a la enfermedad que produce: COVID-19 (Ministerio de Salud del Ecuador, 2020).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¿CUÁLES SON LOS SÍNTOMAS DE LA COVID-19?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Según la Organización Mundial de la Salud (OMS), los síntomas más comunes de la COVID-19 son: </w:t>
      </w:r>
    </w:p>
    <w:p w:rsidR="000C7397" w:rsidRPr="000C7397" w:rsidRDefault="000C7397" w:rsidP="000C7397">
      <w:pPr>
        <w:numPr>
          <w:ilvl w:val="0"/>
          <w:numId w:val="1"/>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Fiebre </w:t>
      </w:r>
    </w:p>
    <w:p w:rsidR="000C7397" w:rsidRPr="000C7397" w:rsidRDefault="000C7397" w:rsidP="000C7397">
      <w:pPr>
        <w:numPr>
          <w:ilvl w:val="0"/>
          <w:numId w:val="2"/>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Cansancio </w:t>
      </w:r>
    </w:p>
    <w:p w:rsidR="000C7397" w:rsidRPr="000C7397" w:rsidRDefault="000C7397" w:rsidP="000C7397">
      <w:pPr>
        <w:numPr>
          <w:ilvl w:val="0"/>
          <w:numId w:val="2"/>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Tos seca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Algunos pacientes pueden presentar:  </w:t>
      </w:r>
    </w:p>
    <w:p w:rsidR="000C7397" w:rsidRPr="000C7397" w:rsidRDefault="000C7397" w:rsidP="000C7397">
      <w:pPr>
        <w:numPr>
          <w:ilvl w:val="0"/>
          <w:numId w:val="3"/>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Dolores,  </w:t>
      </w:r>
    </w:p>
    <w:p w:rsidR="000C7397" w:rsidRPr="000C7397" w:rsidRDefault="000C7397" w:rsidP="000C7397">
      <w:pPr>
        <w:numPr>
          <w:ilvl w:val="0"/>
          <w:numId w:val="3"/>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Congestión nasal,  </w:t>
      </w:r>
    </w:p>
    <w:p w:rsidR="000C7397" w:rsidRPr="000C7397" w:rsidRDefault="000C7397" w:rsidP="000C7397">
      <w:pPr>
        <w:numPr>
          <w:ilvl w:val="0"/>
          <w:numId w:val="4"/>
        </w:numPr>
        <w:spacing w:after="0" w:line="240" w:lineRule="auto"/>
        <w:ind w:left="1080"/>
        <w:jc w:val="both"/>
        <w:textAlignment w:val="baseline"/>
        <w:rPr>
          <w:rFonts w:eastAsia="Times New Roman" w:cstheme="minorHAnsi"/>
          <w:color w:val="000000"/>
          <w:lang w:eastAsia="es-EC"/>
        </w:rPr>
      </w:pPr>
      <w:proofErr w:type="spellStart"/>
      <w:r w:rsidRPr="000C7397">
        <w:rPr>
          <w:rFonts w:eastAsia="Times New Roman" w:cstheme="minorHAnsi"/>
          <w:color w:val="000000"/>
          <w:lang w:eastAsia="es-EC"/>
        </w:rPr>
        <w:t>Rinorrea</w:t>
      </w:r>
      <w:proofErr w:type="spellEnd"/>
      <w:r w:rsidRPr="000C7397">
        <w:rPr>
          <w:rFonts w:eastAsia="Times New Roman" w:cstheme="minorHAnsi"/>
          <w:color w:val="000000"/>
          <w:lang w:eastAsia="es-EC"/>
        </w:rPr>
        <w:t xml:space="preserve"> (secreción nasal),  </w:t>
      </w:r>
    </w:p>
    <w:p w:rsidR="000C7397" w:rsidRPr="000C7397" w:rsidRDefault="000C7397" w:rsidP="000C7397">
      <w:pPr>
        <w:numPr>
          <w:ilvl w:val="0"/>
          <w:numId w:val="4"/>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Dolor de garganta o  </w:t>
      </w:r>
    </w:p>
    <w:p w:rsidR="000C7397" w:rsidRPr="000C7397" w:rsidRDefault="000C7397" w:rsidP="000C7397">
      <w:pPr>
        <w:numPr>
          <w:ilvl w:val="0"/>
          <w:numId w:val="4"/>
        </w:numPr>
        <w:spacing w:after="0" w:line="240" w:lineRule="auto"/>
        <w:ind w:left="1080"/>
        <w:jc w:val="both"/>
        <w:textAlignment w:val="baseline"/>
        <w:rPr>
          <w:rFonts w:eastAsia="Times New Roman" w:cstheme="minorHAnsi"/>
          <w:color w:val="000000"/>
          <w:lang w:eastAsia="es-EC"/>
        </w:rPr>
      </w:pPr>
      <w:r w:rsidRPr="000C7397">
        <w:rPr>
          <w:rFonts w:eastAsia="Times New Roman" w:cstheme="minorHAnsi"/>
          <w:color w:val="000000"/>
          <w:lang w:eastAsia="es-EC"/>
        </w:rPr>
        <w:t>Diarrea.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Estos síntomas suelen ser leves y aparecen de forma gradual. Algunas personas se infectan, pero no desarrollan ningún síntoma y no se encuentran mal. La mayoría de las personas (alrededor del 80%) se recupera de la enfermedad sin necesidad de realizar ningún tratamiento especial. Alrededor de 1 de cada 6 personas que contraen la COVID-19 desarrolla una enfermedad grave y tiene dificultad para respirar.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Las personas mayores y las que padecen afecciones médicas subyacentes, como hipertensión arterial, problemas cardíacos o diabetes, tienen más probabilidades de desarrollar una enfermedad grave. En torno al 2% de las personas que han contraído la enfermedad han muerto. Las personas que tengan fiebre, tos y dificultad para respirar deben buscar atención médica (OMS, 2020).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¿CÓMO SE CONTAGIA EL COVID-19?</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Los estudios realizados hasta la fecha apuntan a que el virus causante de la COVID-19 se transmite principalmente por </w:t>
      </w:r>
      <w:r w:rsidRPr="000C7397">
        <w:rPr>
          <w:rFonts w:eastAsia="Times New Roman" w:cstheme="minorHAnsi"/>
          <w:b/>
          <w:color w:val="000000"/>
          <w:lang w:eastAsia="es-EC"/>
        </w:rPr>
        <w:t xml:space="preserve">contacto con </w:t>
      </w:r>
      <w:proofErr w:type="spellStart"/>
      <w:r w:rsidRPr="000C7397">
        <w:rPr>
          <w:rFonts w:eastAsia="Times New Roman" w:cstheme="minorHAnsi"/>
          <w:b/>
          <w:color w:val="000000"/>
          <w:lang w:eastAsia="es-EC"/>
        </w:rPr>
        <w:t>gotículas</w:t>
      </w:r>
      <w:proofErr w:type="spellEnd"/>
      <w:r w:rsidRPr="000C7397">
        <w:rPr>
          <w:rFonts w:eastAsia="Times New Roman" w:cstheme="minorHAnsi"/>
          <w:b/>
          <w:color w:val="000000"/>
          <w:lang w:eastAsia="es-EC"/>
        </w:rPr>
        <w:t xml:space="preserve"> respiratoria</w:t>
      </w:r>
      <w:r w:rsidRPr="000C7397">
        <w:rPr>
          <w:rFonts w:eastAsia="Times New Roman" w:cstheme="minorHAnsi"/>
          <w:color w:val="000000"/>
          <w:lang w:eastAsia="es-EC"/>
        </w:rPr>
        <w:t>s, más que por el aire.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Una persona puede contraer la COVID-19 por contacto con otra que esté infectada por el virus. La enfermedad puede propagarse de persona a persona a través de las </w:t>
      </w:r>
      <w:proofErr w:type="spellStart"/>
      <w:r w:rsidRPr="000C7397">
        <w:rPr>
          <w:rFonts w:eastAsia="Times New Roman" w:cstheme="minorHAnsi"/>
          <w:b/>
          <w:color w:val="000000"/>
          <w:lang w:eastAsia="es-EC"/>
        </w:rPr>
        <w:t>gotículas</w:t>
      </w:r>
      <w:proofErr w:type="spellEnd"/>
      <w:r w:rsidRPr="000C7397">
        <w:rPr>
          <w:rFonts w:eastAsia="Times New Roman" w:cstheme="minorHAnsi"/>
          <w:b/>
          <w:color w:val="000000"/>
          <w:lang w:eastAsia="es-EC"/>
        </w:rPr>
        <w:t xml:space="preserve"> procedentes de la nariz o la boca que salen despedidas cuando una persona infectada tose o exhala</w:t>
      </w:r>
      <w:r w:rsidRPr="000C7397">
        <w:rPr>
          <w:rFonts w:eastAsia="Times New Roman" w:cstheme="minorHAnsi"/>
          <w:color w:val="000000"/>
          <w:lang w:eastAsia="es-EC"/>
        </w:rPr>
        <w:t xml:space="preserve">. Estas </w:t>
      </w:r>
      <w:proofErr w:type="spellStart"/>
      <w:r w:rsidRPr="000C7397">
        <w:rPr>
          <w:rFonts w:eastAsia="Times New Roman" w:cstheme="minorHAnsi"/>
          <w:color w:val="000000"/>
          <w:lang w:eastAsia="es-EC"/>
        </w:rPr>
        <w:t>gotículas</w:t>
      </w:r>
      <w:proofErr w:type="spellEnd"/>
      <w:r w:rsidRPr="000C7397">
        <w:rPr>
          <w:rFonts w:eastAsia="Times New Roman" w:cstheme="minorHAnsi"/>
          <w:color w:val="000000"/>
          <w:lang w:eastAsia="es-EC"/>
        </w:rPr>
        <w:t xml:space="preserve"> caen sobre los objetos y superficies que rodean a la persona, de modo que otras personas pueden contraer la COVID-19 </w:t>
      </w:r>
      <w:r w:rsidRPr="000C7397">
        <w:rPr>
          <w:rFonts w:eastAsia="Times New Roman" w:cstheme="minorHAnsi"/>
          <w:b/>
          <w:color w:val="000000"/>
          <w:lang w:eastAsia="es-EC"/>
        </w:rPr>
        <w:t>si tocan estos objetos o superficies</w:t>
      </w:r>
      <w:r w:rsidRPr="000C7397">
        <w:rPr>
          <w:rFonts w:eastAsia="Times New Roman" w:cstheme="minorHAnsi"/>
          <w:color w:val="000000"/>
          <w:lang w:eastAsia="es-EC"/>
        </w:rPr>
        <w:t xml:space="preserve"> y luego se </w:t>
      </w:r>
      <w:r w:rsidRPr="000C7397">
        <w:rPr>
          <w:rFonts w:eastAsia="Times New Roman" w:cstheme="minorHAnsi"/>
          <w:b/>
          <w:color w:val="000000"/>
          <w:lang w:eastAsia="es-EC"/>
        </w:rPr>
        <w:t>tocan los ojos, la nariz o la boca</w:t>
      </w:r>
      <w:r w:rsidRPr="000C7397">
        <w:rPr>
          <w:rFonts w:eastAsia="Times New Roman" w:cstheme="minorHAnsi"/>
          <w:color w:val="000000"/>
          <w:lang w:eastAsia="es-EC"/>
        </w:rPr>
        <w:t xml:space="preserve">. También pueden contagiarse si inhalan las </w:t>
      </w:r>
      <w:proofErr w:type="spellStart"/>
      <w:r w:rsidRPr="000C7397">
        <w:rPr>
          <w:rFonts w:eastAsia="Times New Roman" w:cstheme="minorHAnsi"/>
          <w:color w:val="000000"/>
          <w:lang w:eastAsia="es-EC"/>
        </w:rPr>
        <w:t>gotículas</w:t>
      </w:r>
      <w:proofErr w:type="spellEnd"/>
      <w:r w:rsidRPr="000C7397">
        <w:rPr>
          <w:rFonts w:eastAsia="Times New Roman" w:cstheme="minorHAnsi"/>
          <w:color w:val="000000"/>
          <w:lang w:eastAsia="es-EC"/>
        </w:rPr>
        <w:t xml:space="preserve"> que haya esparcido una persona con COVID-19 al toser o exhalar (OMS, 2020)</w:t>
      </w:r>
      <w:proofErr w:type="gramStart"/>
      <w:r w:rsidRPr="000C7397">
        <w:rPr>
          <w:rFonts w:eastAsia="Times New Roman" w:cstheme="minorHAnsi"/>
          <w:color w:val="000000"/>
          <w:lang w:eastAsia="es-EC"/>
        </w:rPr>
        <w:t>..</w:t>
      </w:r>
      <w:proofErr w:type="gramEnd"/>
      <w:r w:rsidRPr="000C7397">
        <w:rPr>
          <w:rFonts w:eastAsia="Times New Roman" w:cstheme="minorHAnsi"/>
          <w:color w:val="000000"/>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Por eso es importante mantenerse a más de 1 metro (3 pies) de distancia de una persona que se encuentre enferma (OMS, 2020).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lastRenderedPageBreak/>
        <w:t>Es importante que todos los involucrados en el emprendimiento manejemos terminología básica como por ejemplo:</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numPr>
          <w:ilvl w:val="0"/>
          <w:numId w:val="5"/>
        </w:numPr>
        <w:shd w:val="clear" w:color="auto" w:fill="FFFFFF"/>
        <w:spacing w:after="0" w:line="240" w:lineRule="auto"/>
        <w:jc w:val="both"/>
        <w:textAlignment w:val="baseline"/>
        <w:rPr>
          <w:rFonts w:eastAsia="Times New Roman" w:cstheme="minorHAnsi"/>
          <w:color w:val="000000"/>
          <w:lang w:eastAsia="es-EC"/>
        </w:rPr>
      </w:pPr>
      <w:r w:rsidRPr="000C7397">
        <w:rPr>
          <w:rFonts w:eastAsia="Times New Roman" w:cstheme="minorHAnsi"/>
          <w:b/>
          <w:bCs/>
          <w:color w:val="000000"/>
          <w:lang w:eastAsia="es-EC"/>
        </w:rPr>
        <w:t>Caso sospechoso</w:t>
      </w:r>
      <w:r w:rsidRPr="000C7397">
        <w:rPr>
          <w:rFonts w:eastAsia="Times New Roman" w:cstheme="minorHAnsi"/>
          <w:color w:val="000000"/>
          <w:lang w:eastAsia="es-EC"/>
        </w:rPr>
        <w:t>, se puede denominar así a:</w:t>
      </w:r>
    </w:p>
    <w:p w:rsidR="000C7397" w:rsidRPr="000C7397" w:rsidRDefault="000C7397" w:rsidP="000C7397">
      <w:pPr>
        <w:shd w:val="clear" w:color="auto" w:fill="FFFFFF"/>
        <w:spacing w:after="0" w:line="240" w:lineRule="auto"/>
        <w:ind w:left="720"/>
        <w:jc w:val="both"/>
        <w:rPr>
          <w:rFonts w:eastAsia="Times New Roman" w:cstheme="minorHAnsi"/>
          <w:sz w:val="24"/>
          <w:szCs w:val="24"/>
          <w:lang w:eastAsia="es-EC"/>
        </w:rPr>
      </w:pPr>
      <w:r w:rsidRPr="000C7397">
        <w:rPr>
          <w:rFonts w:eastAsia="Times New Roman" w:cstheme="minorHAnsi"/>
          <w:color w:val="000000"/>
          <w:lang w:eastAsia="es-EC"/>
        </w:rPr>
        <w:t>a) Personas con enfermedad respiratoria aguda (fiebre y al menos un signo/síntoma de enfermedad respiratoria p. ej., tos, dificultad para respirar), y sin otra etiología que explique completamente la presentación clínica y un historial de viaje o residencia en un país/área o territorio que informa la transmisión local de la enfermedad COVID-19 durante los 14 días anteriores al inicio de los síntomas. </w:t>
      </w:r>
    </w:p>
    <w:p w:rsidR="000C7397" w:rsidRPr="000C7397" w:rsidRDefault="000C7397" w:rsidP="000C7397">
      <w:pPr>
        <w:shd w:val="clear" w:color="auto" w:fill="FFFFFF"/>
        <w:spacing w:after="0" w:line="240" w:lineRule="auto"/>
        <w:ind w:left="720"/>
        <w:jc w:val="both"/>
        <w:rPr>
          <w:rFonts w:eastAsia="Times New Roman" w:cstheme="minorHAnsi"/>
          <w:sz w:val="24"/>
          <w:szCs w:val="24"/>
          <w:lang w:eastAsia="es-EC"/>
        </w:rPr>
      </w:pPr>
      <w:r w:rsidRPr="000C7397">
        <w:rPr>
          <w:rFonts w:eastAsia="Times New Roman" w:cstheme="minorHAnsi"/>
          <w:color w:val="000000"/>
          <w:lang w:eastAsia="es-EC"/>
        </w:rPr>
        <w:t>b) Persona con alguna enfermedad respiratoria aguda que, durante 14 días antes del inicio de la enfermedad, tuvo contacto con un caso confirmado o probable de infección de COVID-19, o trabajó o asistió a un centro de atención médica donde pacientes confirmados o probables infectados por COVID-19 fueron tratados. </w:t>
      </w:r>
    </w:p>
    <w:p w:rsidR="000C7397" w:rsidRPr="000C7397" w:rsidRDefault="000C7397" w:rsidP="000C7397">
      <w:pPr>
        <w:shd w:val="clear" w:color="auto" w:fill="FFFFFF"/>
        <w:spacing w:after="0" w:line="240" w:lineRule="auto"/>
        <w:ind w:left="720"/>
        <w:jc w:val="both"/>
        <w:rPr>
          <w:rFonts w:eastAsia="Times New Roman" w:cstheme="minorHAnsi"/>
          <w:sz w:val="24"/>
          <w:szCs w:val="24"/>
          <w:lang w:eastAsia="es-EC"/>
        </w:rPr>
      </w:pPr>
      <w:r w:rsidRPr="000C7397">
        <w:rPr>
          <w:rFonts w:eastAsia="Times New Roman" w:cstheme="minorHAnsi"/>
          <w:color w:val="000000"/>
          <w:lang w:eastAsia="es-EC"/>
        </w:rPr>
        <w:t>c) Persona con infección respiratoria aguda grave (IRAG) sin otra etiología que explique completamente la presentación clínica y que haya requerido hospitalización.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w:t>
      </w:r>
    </w:p>
    <w:p w:rsidR="000C7397" w:rsidRPr="000C7397" w:rsidRDefault="000C7397" w:rsidP="000C7397">
      <w:pPr>
        <w:numPr>
          <w:ilvl w:val="0"/>
          <w:numId w:val="6"/>
        </w:numPr>
        <w:shd w:val="clear" w:color="auto" w:fill="FFFFFF"/>
        <w:spacing w:after="0" w:line="240" w:lineRule="auto"/>
        <w:jc w:val="both"/>
        <w:textAlignment w:val="baseline"/>
        <w:rPr>
          <w:rFonts w:eastAsia="Times New Roman" w:cstheme="minorHAnsi"/>
          <w:color w:val="000000"/>
          <w:lang w:eastAsia="es-EC"/>
        </w:rPr>
      </w:pPr>
      <w:r w:rsidRPr="000C7397">
        <w:rPr>
          <w:rFonts w:eastAsia="Times New Roman" w:cstheme="minorHAnsi"/>
          <w:b/>
          <w:bCs/>
          <w:color w:val="000000"/>
          <w:lang w:eastAsia="es-EC"/>
        </w:rPr>
        <w:t>Caso probable:</w:t>
      </w:r>
      <w:r w:rsidRPr="000C7397">
        <w:rPr>
          <w:rFonts w:eastAsia="Times New Roman" w:cstheme="minorHAnsi"/>
          <w:color w:val="000000"/>
          <w:lang w:eastAsia="es-EC"/>
        </w:rPr>
        <w:t xml:space="preserve"> Un caso sospechoso para el cual la prueba para COVID-19 no es concluyente o</w:t>
      </w:r>
      <w:r w:rsidR="00751291" w:rsidRPr="000C7397">
        <w:rPr>
          <w:rFonts w:eastAsia="Times New Roman" w:cstheme="minorHAnsi"/>
          <w:color w:val="000000"/>
          <w:lang w:eastAsia="es-EC"/>
        </w:rPr>
        <w:t> si</w:t>
      </w:r>
      <w:r w:rsidRPr="000C7397">
        <w:rPr>
          <w:rFonts w:eastAsia="Times New Roman" w:cstheme="minorHAnsi"/>
          <w:color w:val="000000"/>
          <w:lang w:eastAsia="es-EC"/>
        </w:rPr>
        <w:t xml:space="preserve"> da positivo usando un ensayo de pan-coronavirus y sin evidencia de laboratorio de otros patógenos respiratorios.  </w:t>
      </w:r>
    </w:p>
    <w:p w:rsidR="000C7397" w:rsidRPr="000C7397" w:rsidRDefault="000C7397" w:rsidP="000C7397">
      <w:pPr>
        <w:shd w:val="clear" w:color="auto" w:fill="FFFFFF"/>
        <w:spacing w:after="0" w:line="240" w:lineRule="auto"/>
        <w:ind w:left="720"/>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numPr>
          <w:ilvl w:val="0"/>
          <w:numId w:val="7"/>
        </w:numPr>
        <w:shd w:val="clear" w:color="auto" w:fill="FFFFFF"/>
        <w:spacing w:after="0" w:line="240" w:lineRule="auto"/>
        <w:jc w:val="both"/>
        <w:textAlignment w:val="baseline"/>
        <w:rPr>
          <w:rFonts w:eastAsia="Times New Roman" w:cstheme="minorHAnsi"/>
          <w:color w:val="000000"/>
          <w:lang w:eastAsia="es-EC"/>
        </w:rPr>
      </w:pPr>
      <w:r w:rsidRPr="000C7397">
        <w:rPr>
          <w:rFonts w:eastAsia="Times New Roman" w:cstheme="minorHAnsi"/>
          <w:b/>
          <w:bCs/>
          <w:color w:val="000000"/>
          <w:lang w:eastAsia="es-EC"/>
        </w:rPr>
        <w:t>Caso confirmado:</w:t>
      </w:r>
      <w:r w:rsidRPr="000C7397">
        <w:rPr>
          <w:rFonts w:eastAsia="Times New Roman" w:cstheme="minorHAnsi"/>
          <w:color w:val="000000"/>
          <w:lang w:eastAsia="es-EC"/>
        </w:rPr>
        <w:t xml:space="preserve"> Persona con confirmación de laboratorio de la infección COVID-19, independientemente de los signos clínicos y los síntomas (Ministerio de Turismo, Ministerio de Salud Pública, Agencia Nacional de Regulación , Control y Vigilancia Sanitaria, Agencia de Regulación y Control de la Bioseguridad y Cuarentena para Galápagos, 2020).</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ACCIONES A SEGUIR FRENTE A CADA CASO</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Si al momento de realizar el control de temperatura del personal se observa que una persona está por encima de los treinta y ocho (38) grados deberán solicitar el retorno a casa del personal con signos o síntomas de COVID-19 o similares (fiebre, dificultad respiratoria, tos seca)</w:t>
      </w:r>
      <w:r w:rsidRPr="000C7397">
        <w:rPr>
          <w:rFonts w:eastAsia="Times New Roman" w:cstheme="minorHAnsi"/>
          <w:b/>
          <w:bCs/>
          <w:color w:val="000000"/>
          <w:lang w:eastAsia="es-EC"/>
        </w:rPr>
        <w:t xml:space="preserve"> </w:t>
      </w:r>
      <w:r w:rsidRPr="000C7397">
        <w:rPr>
          <w:rFonts w:eastAsia="Times New Roman" w:cstheme="minorHAnsi"/>
          <w:color w:val="000000"/>
          <w:lang w:eastAsia="es-EC"/>
        </w:rPr>
        <w:t xml:space="preserve">y esta persona </w:t>
      </w:r>
      <w:proofErr w:type="spellStart"/>
      <w:r w:rsidRPr="000C7397">
        <w:rPr>
          <w:rFonts w:eastAsia="Times New Roman" w:cstheme="minorHAnsi"/>
          <w:color w:val="000000"/>
          <w:lang w:eastAsia="es-EC"/>
        </w:rPr>
        <w:t>deberpa</w:t>
      </w:r>
      <w:proofErr w:type="spellEnd"/>
      <w:r w:rsidRPr="000C7397">
        <w:rPr>
          <w:rFonts w:eastAsia="Times New Roman" w:cstheme="minorHAnsi"/>
          <w:color w:val="000000"/>
          <w:lang w:eastAsia="es-EC"/>
        </w:rPr>
        <w:t xml:space="preserve"> implementar el Protocolo de aislamiento preventivo obligatorio para personas con sospecha o positivo de la COVID-19 emitido por la Mesa Técnica de Trabajo 2 Salud y Atención </w:t>
      </w:r>
      <w:proofErr w:type="spellStart"/>
      <w:r w:rsidRPr="000C7397">
        <w:rPr>
          <w:rFonts w:eastAsia="Times New Roman" w:cstheme="minorHAnsi"/>
          <w:color w:val="000000"/>
          <w:lang w:eastAsia="es-EC"/>
        </w:rPr>
        <w:t>Prehospitalaria</w:t>
      </w:r>
      <w:proofErr w:type="spellEnd"/>
      <w:r w:rsidRPr="000C7397">
        <w:rPr>
          <w:rFonts w:eastAsia="Times New Roman" w:cstheme="minorHAnsi"/>
          <w:color w:val="000000"/>
          <w:lang w:eastAsia="es-EC"/>
        </w:rPr>
        <w:t xml:space="preserve">, disponible en el siguiente enlace: </w:t>
      </w:r>
      <w:hyperlink r:id="rId7" w:history="1">
        <w:r w:rsidRPr="000C7397">
          <w:rPr>
            <w:rFonts w:eastAsia="Times New Roman" w:cstheme="minorHAnsi"/>
            <w:color w:val="1155CC"/>
            <w:u w:val="single"/>
            <w:lang w:eastAsia="es-EC"/>
          </w:rPr>
          <w:t>https://www.salud.gob.ec/wp-content/uploads/2020/04/Protocolo-para-el-aislamiento-preventivo-obligatorio-en-personas-con-sospecha-y-positivo-a-COVID-19-v-2.1.pdf</w:t>
        </w:r>
      </w:hyperlink>
      <w:r w:rsidRPr="000C7397">
        <w:rPr>
          <w:rFonts w:eastAsia="Times New Roman" w:cstheme="minorHAnsi"/>
          <w:color w:val="000000"/>
          <w:lang w:eastAsia="es-EC"/>
        </w:rPr>
        <w:t xml:space="preserve"> (</w:t>
      </w:r>
      <w:proofErr w:type="spellStart"/>
      <w:r w:rsidRPr="000C7397">
        <w:rPr>
          <w:rFonts w:eastAsia="Times New Roman" w:cstheme="minorHAnsi"/>
          <w:color w:val="000000"/>
          <w:lang w:eastAsia="es-EC"/>
        </w:rPr>
        <w:t>Min</w:t>
      </w:r>
      <w:r>
        <w:rPr>
          <w:rFonts w:eastAsia="Times New Roman" w:cstheme="minorHAnsi"/>
          <w:color w:val="000000"/>
          <w:lang w:eastAsia="es-EC"/>
        </w:rPr>
        <w:t>Tur</w:t>
      </w:r>
      <w:proofErr w:type="spellEnd"/>
      <w:r w:rsidRPr="000C7397">
        <w:rPr>
          <w:rFonts w:eastAsia="Times New Roman" w:cstheme="minorHAnsi"/>
          <w:color w:val="000000"/>
          <w:lang w:eastAsia="es-EC"/>
        </w:rPr>
        <w:t xml:space="preserve">, Ministerio de Salud Pública, </w:t>
      </w:r>
      <w:r>
        <w:rPr>
          <w:rFonts w:eastAsia="Times New Roman" w:cstheme="minorHAnsi"/>
          <w:color w:val="000000"/>
          <w:lang w:eastAsia="es-EC"/>
        </w:rPr>
        <w:t>ARCSA</w:t>
      </w:r>
      <w:r w:rsidRPr="000C7397">
        <w:rPr>
          <w:rFonts w:eastAsia="Times New Roman" w:cstheme="minorHAnsi"/>
          <w:color w:val="000000"/>
          <w:lang w:eastAsia="es-EC"/>
        </w:rPr>
        <w:t>, Agencia de Regulación y Control de la Bioseguridad y Cuarentena para Galápagos, 2020).</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r w:rsidRPr="000C7397">
        <w:rPr>
          <w:rFonts w:eastAsia="Times New Roman" w:cstheme="minorHAnsi"/>
          <w:b/>
          <w:bCs/>
          <w:color w:val="000000"/>
          <w:lang w:eastAsia="es-EC"/>
        </w:rPr>
        <w:t>MEDIDAS PERSONALES Y COLECTIVAS DE PROTECCIÓN Y PREVENCIÓN</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tbl>
      <w:tblPr>
        <w:tblW w:w="0" w:type="auto"/>
        <w:tblCellMar>
          <w:top w:w="15" w:type="dxa"/>
          <w:left w:w="15" w:type="dxa"/>
          <w:bottom w:w="15" w:type="dxa"/>
          <w:right w:w="15" w:type="dxa"/>
        </w:tblCellMar>
        <w:tblLook w:val="04A0" w:firstRow="1" w:lastRow="0" w:firstColumn="1" w:lastColumn="0" w:noHBand="0" w:noVBand="1"/>
      </w:tblPr>
      <w:tblGrid>
        <w:gridCol w:w="4295"/>
        <w:gridCol w:w="4715"/>
      </w:tblGrid>
      <w:tr w:rsidR="000C7397" w:rsidRPr="000C7397" w:rsidTr="0075129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00000"/>
            <w:hideMark/>
          </w:tcPr>
          <w:p w:rsidR="000C7397" w:rsidRPr="000C7397" w:rsidRDefault="000C7397" w:rsidP="000C7397">
            <w:pPr>
              <w:spacing w:before="40" w:after="40" w:line="240" w:lineRule="auto"/>
              <w:ind w:left="-80"/>
              <w:jc w:val="center"/>
              <w:rPr>
                <w:rFonts w:eastAsia="Times New Roman" w:cstheme="minorHAnsi"/>
                <w:color w:val="FFFFFF" w:themeColor="background1"/>
                <w:sz w:val="24"/>
                <w:szCs w:val="24"/>
                <w:lang w:eastAsia="es-EC"/>
              </w:rPr>
            </w:pPr>
            <w:r w:rsidRPr="000C7397">
              <w:rPr>
                <w:rFonts w:eastAsia="Times New Roman" w:cstheme="minorHAnsi"/>
                <w:b/>
                <w:bCs/>
                <w:color w:val="FFFFFF" w:themeColor="background1"/>
                <w:lang w:eastAsia="es-EC"/>
              </w:rPr>
              <w:t>Medida </w:t>
            </w:r>
          </w:p>
        </w:tc>
        <w:tc>
          <w:tcPr>
            <w:tcW w:w="0" w:type="auto"/>
            <w:tcBorders>
              <w:top w:val="single" w:sz="6" w:space="0" w:color="000000"/>
              <w:left w:val="single" w:sz="6" w:space="0" w:color="000000"/>
              <w:bottom w:val="single" w:sz="6" w:space="0" w:color="000000"/>
              <w:right w:val="single" w:sz="6" w:space="0" w:color="000000"/>
            </w:tcBorders>
            <w:shd w:val="clear" w:color="auto" w:fill="C00000"/>
            <w:hideMark/>
          </w:tcPr>
          <w:p w:rsidR="000C7397" w:rsidRPr="000C7397" w:rsidRDefault="000C7397" w:rsidP="000C7397">
            <w:pPr>
              <w:spacing w:before="40" w:after="40" w:line="240" w:lineRule="auto"/>
              <w:ind w:left="-80"/>
              <w:jc w:val="center"/>
              <w:rPr>
                <w:rFonts w:eastAsia="Times New Roman" w:cstheme="minorHAnsi"/>
                <w:color w:val="FFFFFF" w:themeColor="background1"/>
                <w:sz w:val="24"/>
                <w:szCs w:val="24"/>
                <w:lang w:eastAsia="es-EC"/>
              </w:rPr>
            </w:pPr>
            <w:r w:rsidRPr="000C7397">
              <w:rPr>
                <w:rFonts w:eastAsia="Times New Roman" w:cstheme="minorHAnsi"/>
                <w:b/>
                <w:bCs/>
                <w:color w:val="FFFFFF" w:themeColor="background1"/>
                <w:lang w:eastAsia="es-EC"/>
              </w:rPr>
              <w:t>¿Por qué? </w:t>
            </w:r>
          </w:p>
        </w:tc>
      </w:tr>
      <w:tr w:rsidR="000C7397" w:rsidRPr="000C7397" w:rsidTr="000C7397">
        <w:trPr>
          <w:trHeight w:val="870"/>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35"/>
              <w:jc w:val="both"/>
              <w:rPr>
                <w:rFonts w:eastAsia="Times New Roman" w:cstheme="minorHAnsi"/>
                <w:sz w:val="24"/>
                <w:szCs w:val="24"/>
                <w:lang w:eastAsia="es-EC"/>
              </w:rPr>
            </w:pPr>
            <w:r w:rsidRPr="000C7397">
              <w:rPr>
                <w:rFonts w:eastAsia="Times New Roman" w:cstheme="minorHAnsi"/>
                <w:color w:val="000000"/>
                <w:lang w:eastAsia="es-EC"/>
              </w:rPr>
              <w:t>Lávese las manos a fondo y con frecuencia usando un desinfectante a base de alcohol o con agua y jabón.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77" w:right="72"/>
              <w:jc w:val="both"/>
              <w:rPr>
                <w:rFonts w:eastAsia="Times New Roman" w:cstheme="minorHAnsi"/>
                <w:sz w:val="24"/>
                <w:szCs w:val="24"/>
                <w:lang w:eastAsia="es-EC"/>
              </w:rPr>
            </w:pPr>
            <w:r w:rsidRPr="000C7397">
              <w:rPr>
                <w:rFonts w:eastAsia="Times New Roman" w:cstheme="minorHAnsi"/>
                <w:color w:val="000000"/>
                <w:lang w:eastAsia="es-EC"/>
              </w:rPr>
              <w:t xml:space="preserve">Lavarse las manos con agua y jabón o usando un desinfectante a base de alcohol </w:t>
            </w:r>
            <w:r w:rsidRPr="000C7397">
              <w:rPr>
                <w:rFonts w:eastAsia="Times New Roman" w:cstheme="minorHAnsi"/>
                <w:b/>
                <w:color w:val="000000"/>
                <w:lang w:eastAsia="es-EC"/>
              </w:rPr>
              <w:t xml:space="preserve">mata los virus </w:t>
            </w:r>
            <w:r w:rsidRPr="000C7397">
              <w:rPr>
                <w:rFonts w:eastAsia="Times New Roman" w:cstheme="minorHAnsi"/>
                <w:color w:val="000000"/>
                <w:lang w:eastAsia="es-EC"/>
              </w:rPr>
              <w:t>que pueda haber en sus manos. </w:t>
            </w:r>
          </w:p>
        </w:tc>
      </w:tr>
      <w:tr w:rsidR="000C7397" w:rsidRPr="000C7397" w:rsidTr="000C7397">
        <w:trPr>
          <w:trHeight w:val="1725"/>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lastRenderedPageBreak/>
              <w:t xml:space="preserve">Mantenga una distancia mínima de </w:t>
            </w:r>
            <w:r w:rsidRPr="000C7397">
              <w:rPr>
                <w:rFonts w:eastAsia="Times New Roman" w:cstheme="minorHAnsi"/>
                <w:b/>
                <w:color w:val="000000"/>
                <w:lang w:eastAsia="es-EC"/>
              </w:rPr>
              <w:t>1 metro</w:t>
            </w:r>
            <w:r w:rsidRPr="000C7397">
              <w:rPr>
                <w:rFonts w:eastAsia="Times New Roman" w:cstheme="minorHAnsi"/>
                <w:color w:val="000000"/>
                <w:lang w:eastAsia="es-EC"/>
              </w:rPr>
              <w:t xml:space="preserve"> (3 pies) entre usted y cualquier persona que tosa o estornude.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 xml:space="preserve">Cuando alguien tose o estornuda, despide por la nariz o por la boca unas </w:t>
            </w:r>
            <w:proofErr w:type="spellStart"/>
            <w:r w:rsidRPr="000C7397">
              <w:rPr>
                <w:rFonts w:eastAsia="Times New Roman" w:cstheme="minorHAnsi"/>
                <w:color w:val="000000"/>
                <w:lang w:eastAsia="es-EC"/>
              </w:rPr>
              <w:t>gotículas</w:t>
            </w:r>
            <w:proofErr w:type="spellEnd"/>
            <w:r w:rsidRPr="000C7397">
              <w:rPr>
                <w:rFonts w:eastAsia="Times New Roman" w:cstheme="minorHAnsi"/>
                <w:color w:val="000000"/>
                <w:lang w:eastAsia="es-EC"/>
              </w:rPr>
              <w:t xml:space="preserve"> de líquido que pueden contener el virus. Si está demasiado cerca, puede respirar las </w:t>
            </w:r>
            <w:proofErr w:type="spellStart"/>
            <w:r w:rsidRPr="000C7397">
              <w:rPr>
                <w:rFonts w:eastAsia="Times New Roman" w:cstheme="minorHAnsi"/>
                <w:color w:val="000000"/>
                <w:lang w:eastAsia="es-EC"/>
              </w:rPr>
              <w:t>gotículas</w:t>
            </w:r>
            <w:proofErr w:type="spellEnd"/>
            <w:r w:rsidRPr="000C7397">
              <w:rPr>
                <w:rFonts w:eastAsia="Times New Roman" w:cstheme="minorHAnsi"/>
                <w:color w:val="000000"/>
                <w:lang w:eastAsia="es-EC"/>
              </w:rPr>
              <w:t xml:space="preserve"> y con ellas el virus de la COVID-19, si la persona que tose tiene la enfermedad. </w:t>
            </w:r>
          </w:p>
        </w:tc>
      </w:tr>
      <w:tr w:rsidR="000C7397" w:rsidRPr="000C7397" w:rsidTr="000C7397">
        <w:trPr>
          <w:trHeight w:val="1440"/>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Evite tocarse los ojos, la nariz y la boca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Las manos tocan muchas superficies y pueden recoger virus. Una vez contaminadas, las manos pueden transferir el virus a los ojos, la nariz o la boca. Desde allí, el virus puede entrar en su cuerpo y causar la enfermedad. </w:t>
            </w:r>
          </w:p>
        </w:tc>
      </w:tr>
      <w:tr w:rsidR="000C7397" w:rsidRPr="000C7397" w:rsidTr="000C7397">
        <w:trPr>
          <w:trHeight w:val="1725"/>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 xml:space="preserve">Tanto usted como las personas que les rodean deben asegurarse de mantener una </w:t>
            </w:r>
            <w:r w:rsidRPr="000C7397">
              <w:rPr>
                <w:rFonts w:eastAsia="Times New Roman" w:cstheme="minorHAnsi"/>
                <w:b/>
                <w:color w:val="000000"/>
                <w:lang w:eastAsia="es-EC"/>
              </w:rPr>
              <w:t>buena higiene de las vías respiratorias</w:t>
            </w:r>
            <w:r w:rsidRPr="000C7397">
              <w:rPr>
                <w:rFonts w:eastAsia="Times New Roman" w:cstheme="minorHAnsi"/>
                <w:color w:val="000000"/>
                <w:lang w:eastAsia="es-EC"/>
              </w:rPr>
              <w:t>. Eso significa cubrirse la boca y la nariz con el codo doblado o con un pañuelo de papel al toser o estornudar. El pañuelo usado debe desecharse de inmediato.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 xml:space="preserve">Los virus se propagan a través de las </w:t>
            </w:r>
            <w:proofErr w:type="spellStart"/>
            <w:r w:rsidRPr="000C7397">
              <w:rPr>
                <w:rFonts w:eastAsia="Times New Roman" w:cstheme="minorHAnsi"/>
                <w:color w:val="000000"/>
                <w:lang w:eastAsia="es-EC"/>
              </w:rPr>
              <w:t>gotículas</w:t>
            </w:r>
            <w:proofErr w:type="spellEnd"/>
            <w:r w:rsidRPr="000C7397">
              <w:rPr>
                <w:rFonts w:eastAsia="Times New Roman" w:cstheme="minorHAnsi"/>
                <w:color w:val="000000"/>
                <w:lang w:eastAsia="es-EC"/>
              </w:rPr>
              <w:t>. Al mantener una buena higiene respiratoria está protegiendo a las personas que le rodean de virus como los del resfriado, la gripe y la COVID-19. </w:t>
            </w:r>
          </w:p>
        </w:tc>
      </w:tr>
      <w:tr w:rsidR="000C7397" w:rsidRPr="000C7397" w:rsidTr="000C7397">
        <w:trPr>
          <w:trHeight w:val="2460"/>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Permanezca en casa si no se encuentra bien. Si tiene fiebre, tos y dificultad para respirar, busque atención médica y llame con antelación. Siga las instrucciones de las autoridades sanitarias locales. </w:t>
            </w:r>
          </w:p>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Las autoridades nacionales y locales dispondrán de la información más actualizada sobre la situación en su zona. Llamar con antelación permitirá que su dispensador de atención de salud le dirija rápidamente hacia el centro de salud adecuado. Esto también le protegerá a usted y ayudará a prevenir la propagación de virus y otras infecciones. </w:t>
            </w:r>
          </w:p>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 </w:t>
            </w:r>
          </w:p>
        </w:tc>
      </w:tr>
      <w:tr w:rsidR="000C7397" w:rsidRPr="000C7397" w:rsidTr="000C7397">
        <w:trPr>
          <w:trHeight w:val="2010"/>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Manténgase informado sobre las últimas novedades en relación con la COVID-19. Siga los consejos de su dispensador de atención de salud, de las autoridades sanitarias pertinentes a nivel nacional y local o de su empleador sobre la forma de protegerse a sí mismo y a los demás ante la COVID-19.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Las autoridades nacionales y locales dispondrán de la información más actualizada acerca de si la COVID-19 se está propagando en su zona. Son los interlocutores más indicados para dar consejos sobre lo que debe hacer la gente de su zona para protegerse. </w:t>
            </w:r>
          </w:p>
        </w:tc>
      </w:tr>
      <w:tr w:rsidR="000C7397" w:rsidRPr="000C7397" w:rsidTr="000C7397">
        <w:trPr>
          <w:trHeight w:val="2010"/>
        </w:trPr>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19" w:right="155"/>
              <w:jc w:val="both"/>
              <w:rPr>
                <w:rFonts w:eastAsia="Times New Roman" w:cstheme="minorHAnsi"/>
                <w:sz w:val="24"/>
                <w:szCs w:val="24"/>
                <w:lang w:eastAsia="es-EC"/>
              </w:rPr>
            </w:pPr>
            <w:r w:rsidRPr="000C7397">
              <w:rPr>
                <w:rFonts w:eastAsia="Times New Roman" w:cstheme="minorHAnsi"/>
                <w:color w:val="000000"/>
                <w:lang w:eastAsia="es-EC"/>
              </w:rPr>
              <w:t xml:space="preserve">Consulte las noticias más recientes sobre las zonas de mayor peligro (es decir, las ciudades y lugares donde la enfermedad se está propagando más extensamente). Si le es posible, evite desplazarse a estas zonas, sobre todo si su edad es avanzada o tiene usted diabetes, cardiopatías o </w:t>
            </w:r>
            <w:proofErr w:type="spellStart"/>
            <w:r w:rsidRPr="000C7397">
              <w:rPr>
                <w:rFonts w:eastAsia="Times New Roman" w:cstheme="minorHAnsi"/>
                <w:color w:val="000000"/>
                <w:lang w:eastAsia="es-EC"/>
              </w:rPr>
              <w:t>neumopatías</w:t>
            </w:r>
            <w:proofErr w:type="spellEnd"/>
            <w:r w:rsidRPr="000C7397">
              <w:rPr>
                <w:rFonts w:eastAsia="Times New Roman" w:cstheme="minorHAnsi"/>
                <w:color w:val="000000"/>
                <w:lang w:eastAsia="es-EC"/>
              </w:rPr>
              <w:t>. </w:t>
            </w:r>
          </w:p>
        </w:tc>
        <w:tc>
          <w:tcPr>
            <w:tcW w:w="0" w:type="auto"/>
            <w:tcBorders>
              <w:top w:val="single" w:sz="6" w:space="0" w:color="000000"/>
              <w:left w:val="single" w:sz="6" w:space="0" w:color="000000"/>
              <w:bottom w:val="single" w:sz="6" w:space="0" w:color="000000"/>
              <w:right w:val="single" w:sz="6" w:space="0" w:color="000000"/>
            </w:tcBorders>
            <w:hideMark/>
          </w:tcPr>
          <w:p w:rsidR="000C7397" w:rsidRPr="000C7397" w:rsidRDefault="000C7397" w:rsidP="000C7397">
            <w:pPr>
              <w:spacing w:before="40" w:after="40" w:line="240" w:lineRule="auto"/>
              <w:ind w:left="162" w:right="214" w:hanging="30"/>
              <w:jc w:val="both"/>
              <w:rPr>
                <w:rFonts w:eastAsia="Times New Roman" w:cstheme="minorHAnsi"/>
                <w:sz w:val="24"/>
                <w:szCs w:val="24"/>
                <w:lang w:eastAsia="es-EC"/>
              </w:rPr>
            </w:pPr>
            <w:r w:rsidRPr="000C7397">
              <w:rPr>
                <w:rFonts w:eastAsia="Times New Roman" w:cstheme="minorHAnsi"/>
                <w:color w:val="000000"/>
                <w:lang w:eastAsia="es-EC"/>
              </w:rPr>
              <w:t>Estas precauciones se deben adoptar en estas zonas porque la probabilidad de contraer la COVID-19 es más elevada. </w:t>
            </w:r>
          </w:p>
        </w:tc>
      </w:tr>
    </w:tbl>
    <w:p w:rsidR="000C7397" w:rsidRPr="000C7397" w:rsidRDefault="000C7397" w:rsidP="000C7397">
      <w:pPr>
        <w:shd w:val="clear" w:color="auto" w:fill="FFFFFF"/>
        <w:spacing w:after="0" w:line="240" w:lineRule="auto"/>
        <w:jc w:val="right"/>
        <w:rPr>
          <w:rFonts w:eastAsia="Times New Roman" w:cstheme="minorHAnsi"/>
          <w:sz w:val="24"/>
          <w:szCs w:val="24"/>
          <w:lang w:eastAsia="es-EC"/>
        </w:rPr>
      </w:pPr>
      <w:r w:rsidRPr="000C7397">
        <w:rPr>
          <w:rFonts w:eastAsia="Times New Roman" w:cstheme="minorHAnsi"/>
          <w:b/>
          <w:color w:val="000000"/>
          <w:lang w:eastAsia="es-EC"/>
        </w:rPr>
        <w:t xml:space="preserve">Fuente: </w:t>
      </w:r>
      <w:r w:rsidRPr="000C7397">
        <w:rPr>
          <w:rFonts w:eastAsia="Times New Roman" w:cstheme="minorHAnsi"/>
          <w:color w:val="000000"/>
          <w:lang w:eastAsia="es-EC"/>
        </w:rPr>
        <w:t>OMS, 2020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¿DEBO PREOCUPARME POR LA COVID-19?</w:t>
      </w:r>
      <w:r w:rsidR="000C7397" w:rsidRPr="000C7397">
        <w:rPr>
          <w:rFonts w:eastAsia="Times New Roman" w:cstheme="minorHAnsi"/>
          <w:color w:val="2F5496"/>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Por lo general, los síntomas de la COVID-19 son leves, sobre todo en los niños y los adultos jóvenes. No obstante, también pueden ser graves y obligan a hospitalizar a alrededor de uno de cada cinco </w:t>
      </w:r>
      <w:r w:rsidRPr="000C7397">
        <w:rPr>
          <w:rFonts w:eastAsia="Times New Roman" w:cstheme="minorHAnsi"/>
          <w:color w:val="000000"/>
          <w:lang w:eastAsia="es-EC"/>
        </w:rPr>
        <w:lastRenderedPageBreak/>
        <w:t>infectados. Por consiguiente, es bastante normal preocuparse por los efectos que el brote de COVID-19 puede tener en nosotros y en nuestros seres queridos.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Esta preocupación debe servirnos para adoptar medidas de protección para nosotros, nuestros seres queridos y las comunidades donde vivimos. La medida principal y más importante es la </w:t>
      </w:r>
      <w:r w:rsidRPr="000C7397">
        <w:rPr>
          <w:rFonts w:eastAsia="Times New Roman" w:cstheme="minorHAnsi"/>
          <w:b/>
          <w:color w:val="000000"/>
          <w:lang w:eastAsia="es-EC"/>
        </w:rPr>
        <w:t>higiene regular y completa de las manos y de las vías respiratoria</w:t>
      </w:r>
      <w:r w:rsidRPr="000C7397">
        <w:rPr>
          <w:rFonts w:eastAsia="Times New Roman" w:cstheme="minorHAnsi"/>
          <w:color w:val="000000"/>
          <w:lang w:eastAsia="es-EC"/>
        </w:rPr>
        <w:t xml:space="preserve">s. En segundo lugar, es importante </w:t>
      </w:r>
      <w:r w:rsidRPr="000C7397">
        <w:rPr>
          <w:rFonts w:eastAsia="Times New Roman" w:cstheme="minorHAnsi"/>
          <w:b/>
          <w:color w:val="000000"/>
          <w:lang w:eastAsia="es-EC"/>
        </w:rPr>
        <w:t>mantenerse informado y seguir los consejos de las autoridades sanitarias locales</w:t>
      </w:r>
      <w:r w:rsidRPr="000C7397">
        <w:rPr>
          <w:rFonts w:eastAsia="Times New Roman" w:cstheme="minorHAnsi"/>
          <w:color w:val="000000"/>
          <w:lang w:eastAsia="es-EC"/>
        </w:rPr>
        <w:t>, como los relativos a los viajes, los desplazamientos y los eventos donde se pueda concentrar un gran número de personas (OMS; 2020).  </w:t>
      </w:r>
    </w:p>
    <w:p w:rsidR="000C7397" w:rsidRPr="000C7397" w:rsidRDefault="000C7397" w:rsidP="000C7397">
      <w:pPr>
        <w:spacing w:after="0" w:line="240" w:lineRule="auto"/>
        <w:rPr>
          <w:rFonts w:eastAsia="Times New Roman" w:cstheme="minorHAnsi"/>
          <w:sz w:val="24"/>
          <w:szCs w:val="24"/>
          <w:lang w:eastAsia="es-EC"/>
        </w:rPr>
      </w:pPr>
    </w:p>
    <w:p w:rsidR="000C7397" w:rsidRPr="000C7397" w:rsidRDefault="001B2ED6" w:rsidP="000C7397">
      <w:pPr>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TRABAJADORES/AS QUE NO DEBEN ASISTIR AL LUGAR DE TRABAJO: </w:t>
      </w:r>
    </w:p>
    <w:p w:rsidR="000C7397" w:rsidRPr="000C7397" w:rsidRDefault="000C7397" w:rsidP="000C7397">
      <w:pPr>
        <w:spacing w:after="0" w:line="240" w:lineRule="auto"/>
        <w:rPr>
          <w:rFonts w:eastAsia="Times New Roman" w:cstheme="minorHAnsi"/>
          <w:sz w:val="24"/>
          <w:szCs w:val="24"/>
          <w:lang w:eastAsia="es-EC"/>
        </w:rPr>
      </w:pPr>
    </w:p>
    <w:p w:rsidR="000C7397" w:rsidRPr="000C7397" w:rsidRDefault="000C7397" w:rsidP="000C7397">
      <w:pPr>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a)</w:t>
      </w:r>
      <w:r w:rsidRPr="000C7397">
        <w:rPr>
          <w:rFonts w:eastAsia="Times New Roman" w:cstheme="minorHAnsi"/>
          <w:color w:val="000000"/>
          <w:lang w:eastAsia="es-EC"/>
        </w:rPr>
        <w:t xml:space="preserve"> Personas que presenten sintomatología </w:t>
      </w:r>
      <w:r w:rsidRPr="000C7397">
        <w:rPr>
          <w:rFonts w:eastAsia="Times New Roman" w:cstheme="minorHAnsi"/>
          <w:b/>
          <w:color w:val="000000"/>
          <w:lang w:eastAsia="es-EC"/>
        </w:rPr>
        <w:t>(tos, fiebre, dificultad al respirar, etc.</w:t>
      </w:r>
      <w:r w:rsidRPr="000C7397">
        <w:rPr>
          <w:rFonts w:eastAsia="Times New Roman" w:cstheme="minorHAnsi"/>
          <w:color w:val="000000"/>
          <w:lang w:eastAsia="es-EC"/>
        </w:rPr>
        <w:t>) que pudiera estar asociada con COVID-19, hasta descartar la confirmación de un caso positivo. </w:t>
      </w:r>
    </w:p>
    <w:p w:rsidR="000C7397" w:rsidRPr="000C7397" w:rsidRDefault="000C7397" w:rsidP="000C7397">
      <w:pPr>
        <w:spacing w:after="0" w:line="240" w:lineRule="auto"/>
        <w:rPr>
          <w:rFonts w:eastAsia="Times New Roman" w:cstheme="minorHAnsi"/>
          <w:sz w:val="24"/>
          <w:szCs w:val="24"/>
          <w:lang w:eastAsia="es-EC"/>
        </w:rPr>
      </w:pPr>
    </w:p>
    <w:p w:rsidR="000C7397" w:rsidRPr="000C7397" w:rsidRDefault="000C7397" w:rsidP="000C7397">
      <w:pPr>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b)</w:t>
      </w:r>
      <w:r w:rsidRPr="000C7397">
        <w:rPr>
          <w:rFonts w:eastAsia="Times New Roman" w:cstheme="minorHAnsi"/>
          <w:color w:val="000000"/>
          <w:lang w:eastAsia="es-EC"/>
        </w:rPr>
        <w:t xml:space="preserve"> Personas que han estado en contacto estrecho o compartido un espacio físico sin guardar la distancia interpersonal </w:t>
      </w:r>
      <w:r w:rsidRPr="000C7397">
        <w:rPr>
          <w:rFonts w:eastAsia="Times New Roman" w:cstheme="minorHAnsi"/>
          <w:b/>
          <w:color w:val="000000"/>
          <w:lang w:eastAsia="es-EC"/>
        </w:rPr>
        <w:t>(2 metros)</w:t>
      </w:r>
      <w:r w:rsidRPr="000C7397">
        <w:rPr>
          <w:rFonts w:eastAsia="Times New Roman" w:cstheme="minorHAnsi"/>
          <w:color w:val="000000"/>
          <w:lang w:eastAsia="es-EC"/>
        </w:rPr>
        <w:t xml:space="preserve"> con un caso confirmado de COVID-19, incluso en ausencia de síntomas, por un período de al menos 14 días. Durante ese período, el empleador dará seguimiento por si aparecen signos de la enfermedad. </w:t>
      </w:r>
    </w:p>
    <w:p w:rsidR="000C7397" w:rsidRPr="000C7397" w:rsidRDefault="000C7397" w:rsidP="000C7397">
      <w:pPr>
        <w:spacing w:after="0" w:line="240" w:lineRule="auto"/>
        <w:rPr>
          <w:rFonts w:eastAsia="Times New Roman" w:cstheme="minorHAnsi"/>
          <w:sz w:val="24"/>
          <w:szCs w:val="24"/>
          <w:lang w:eastAsia="es-EC"/>
        </w:rPr>
      </w:pPr>
    </w:p>
    <w:p w:rsidR="000C7397" w:rsidRPr="000C7397" w:rsidRDefault="000C7397" w:rsidP="000C7397">
      <w:pPr>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c)</w:t>
      </w:r>
      <w:r w:rsidRPr="000C7397">
        <w:rPr>
          <w:rFonts w:eastAsia="Times New Roman" w:cstheme="minorHAnsi"/>
          <w:color w:val="000000"/>
          <w:lang w:eastAsia="es-EC"/>
        </w:rPr>
        <w:t xml:space="preserve"> Personas que se encuentran dentro de los </w:t>
      </w:r>
      <w:r w:rsidRPr="000C7397">
        <w:rPr>
          <w:rFonts w:eastAsia="Times New Roman" w:cstheme="minorHAnsi"/>
          <w:b/>
          <w:color w:val="000000"/>
          <w:lang w:eastAsia="es-EC"/>
        </w:rPr>
        <w:t>grupos de atención prioritaria y factores de riesgo</w:t>
      </w:r>
      <w:r w:rsidRPr="000C7397">
        <w:rPr>
          <w:rFonts w:eastAsia="Times New Roman" w:cstheme="minorHAnsi"/>
          <w:color w:val="000000"/>
          <w:lang w:eastAsia="es-EC"/>
        </w:rPr>
        <w:t>; como personas con discapacidad, tercera edad, embarazadas o por padecer enfermedades catastróficas o afecciones médicas anteriores como, por ejemplo, hipertensión arterial, enfermedades cardiovasculares, diabetes, enfermedades pulmonares crónicas, cáncer o inmunodepresión, entre otras. </w:t>
      </w:r>
    </w:p>
    <w:p w:rsidR="000C7397" w:rsidRPr="000C7397" w:rsidRDefault="000C7397" w:rsidP="000C7397">
      <w:pPr>
        <w:spacing w:after="0" w:line="240" w:lineRule="auto"/>
        <w:rPr>
          <w:rFonts w:eastAsia="Times New Roman" w:cstheme="minorHAnsi"/>
          <w:sz w:val="24"/>
          <w:szCs w:val="24"/>
          <w:lang w:eastAsia="es-EC"/>
        </w:rPr>
      </w:pPr>
    </w:p>
    <w:p w:rsidR="000C7397" w:rsidRPr="000C7397" w:rsidRDefault="000C7397" w:rsidP="000C7397">
      <w:pPr>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 xml:space="preserve">d) </w:t>
      </w:r>
      <w:r w:rsidRPr="000C7397">
        <w:rPr>
          <w:rFonts w:eastAsia="Times New Roman" w:cstheme="minorHAnsi"/>
          <w:color w:val="000000"/>
          <w:lang w:eastAsia="es-EC"/>
        </w:rPr>
        <w:t>Personas mayores a 55 años por estar considerado como de riesgo. (OMS, 2020)</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1B2ED6"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bCs/>
          <w:color w:val="000000"/>
          <w:lang w:eastAsia="es-EC"/>
        </w:rPr>
        <w:t>CANALES DE COMUNICACIÓN EXPEDITOS Y ÁGILES</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Para mantenerse informados sobre la pandemia de COVID-19 en el Ecuador, puede visitar el portal electrónico del </w:t>
      </w:r>
      <w:r w:rsidRPr="000C7397">
        <w:rPr>
          <w:rFonts w:eastAsia="Times New Roman" w:cstheme="minorHAnsi"/>
          <w:b/>
          <w:color w:val="000000"/>
          <w:lang w:eastAsia="es-EC"/>
        </w:rPr>
        <w:t>Ministerio de Salud Pública del Ecuador</w:t>
      </w:r>
      <w:r w:rsidRPr="000C7397">
        <w:rPr>
          <w:rFonts w:eastAsia="Times New Roman" w:cstheme="minorHAnsi"/>
          <w:color w:val="000000"/>
          <w:lang w:eastAsia="es-EC"/>
        </w:rPr>
        <w:t>, en donde se publica información actualizada sobre: actualización de casos, medidas de protección y documentos normativos</w:t>
      </w:r>
    </w:p>
    <w:p w:rsidR="000C7397" w:rsidRPr="00751291" w:rsidRDefault="000C7397" w:rsidP="00751291">
      <w:pPr>
        <w:pStyle w:val="Prrafodelista"/>
        <w:numPr>
          <w:ilvl w:val="0"/>
          <w:numId w:val="8"/>
        </w:numPr>
        <w:shd w:val="clear" w:color="auto" w:fill="FFFFFF"/>
        <w:spacing w:after="0" w:line="240" w:lineRule="auto"/>
        <w:jc w:val="both"/>
        <w:rPr>
          <w:rFonts w:eastAsia="Times New Roman" w:cstheme="minorHAnsi"/>
          <w:sz w:val="24"/>
          <w:szCs w:val="24"/>
          <w:lang w:val="en-US" w:eastAsia="es-EC"/>
        </w:rPr>
      </w:pPr>
      <w:r w:rsidRPr="00751291">
        <w:rPr>
          <w:rFonts w:eastAsia="Times New Roman" w:cstheme="minorHAnsi"/>
          <w:color w:val="000000"/>
          <w:lang w:val="en-US" w:eastAsia="es-EC"/>
        </w:rPr>
        <w:t xml:space="preserve">Enlace: </w:t>
      </w:r>
      <w:hyperlink r:id="rId8" w:history="1">
        <w:r w:rsidRPr="00751291">
          <w:rPr>
            <w:rFonts w:eastAsia="Times New Roman" w:cstheme="minorHAnsi"/>
            <w:color w:val="1155CC"/>
            <w:u w:val="single"/>
            <w:lang w:val="en-US" w:eastAsia="es-EC"/>
          </w:rPr>
          <w:t>https://www.salud.gob.ec/coronavirus-covid-19/</w:t>
        </w:r>
      </w:hyperlink>
    </w:p>
    <w:p w:rsidR="000C7397" w:rsidRPr="000C7397" w:rsidRDefault="000C7397" w:rsidP="000C7397">
      <w:pPr>
        <w:shd w:val="clear" w:color="auto" w:fill="FFFFFF"/>
        <w:spacing w:after="0" w:line="240" w:lineRule="auto"/>
        <w:jc w:val="both"/>
        <w:rPr>
          <w:rFonts w:eastAsia="Times New Roman" w:cstheme="minorHAnsi"/>
          <w:sz w:val="24"/>
          <w:szCs w:val="24"/>
          <w:lang w:val="en-US" w:eastAsia="es-EC"/>
        </w:rPr>
      </w:pPr>
      <w:r w:rsidRPr="000C7397">
        <w:rPr>
          <w:rFonts w:eastAsia="Times New Roman" w:cstheme="minorHAnsi"/>
          <w:sz w:val="24"/>
          <w:szCs w:val="24"/>
          <w:lang w:val="en-US"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En el mismo portal se puede encontrar el enlace con el listado de laboratorios autorizados para la realización de pruebas de COVID-19.</w:t>
      </w:r>
    </w:p>
    <w:p w:rsidR="000C7397" w:rsidRPr="00751291" w:rsidRDefault="000C7397" w:rsidP="00751291">
      <w:pPr>
        <w:pStyle w:val="Prrafodelista"/>
        <w:numPr>
          <w:ilvl w:val="0"/>
          <w:numId w:val="8"/>
        </w:numPr>
        <w:shd w:val="clear" w:color="auto" w:fill="FFFFFF"/>
        <w:spacing w:after="0" w:line="240" w:lineRule="auto"/>
        <w:jc w:val="both"/>
        <w:rPr>
          <w:rFonts w:eastAsia="Times New Roman" w:cstheme="minorHAnsi"/>
          <w:sz w:val="24"/>
          <w:szCs w:val="24"/>
          <w:lang w:val="en-US" w:eastAsia="es-EC"/>
        </w:rPr>
      </w:pPr>
      <w:r w:rsidRPr="00751291">
        <w:rPr>
          <w:rFonts w:eastAsia="Times New Roman" w:cstheme="minorHAnsi"/>
          <w:color w:val="000000"/>
          <w:lang w:val="en-US" w:eastAsia="es-EC"/>
        </w:rPr>
        <w:t xml:space="preserve">Enlace: </w:t>
      </w:r>
      <w:hyperlink r:id="rId9" w:history="1">
        <w:r w:rsidRPr="00751291">
          <w:rPr>
            <w:rFonts w:eastAsia="Times New Roman" w:cstheme="minorHAnsi"/>
            <w:color w:val="1155CC"/>
            <w:u w:val="single"/>
            <w:lang w:val="en-US" w:eastAsia="es-EC"/>
          </w:rPr>
          <w:t>http://www.calidadsalud.gob.ec/laboratorios-autorizados/</w:t>
        </w:r>
      </w:hyperlink>
    </w:p>
    <w:p w:rsidR="000C7397" w:rsidRPr="000C7397" w:rsidRDefault="000C7397" w:rsidP="000C7397">
      <w:pPr>
        <w:shd w:val="clear" w:color="auto" w:fill="FFFFFF"/>
        <w:spacing w:after="0" w:line="240" w:lineRule="auto"/>
        <w:jc w:val="both"/>
        <w:rPr>
          <w:rFonts w:eastAsia="Times New Roman" w:cstheme="minorHAnsi"/>
          <w:sz w:val="24"/>
          <w:szCs w:val="24"/>
          <w:lang w:val="en-US" w:eastAsia="es-EC"/>
        </w:rPr>
      </w:pPr>
      <w:r w:rsidRPr="000C7397">
        <w:rPr>
          <w:rFonts w:eastAsia="Times New Roman" w:cstheme="minorHAnsi"/>
          <w:sz w:val="24"/>
          <w:szCs w:val="24"/>
          <w:lang w:val="en-US"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Otro canal de información son las redes sociales, se proponen las siguientes para obtener información actualizada:</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b/>
          <w:color w:val="000000"/>
          <w:lang w:eastAsia="es-EC"/>
        </w:rPr>
        <w:t>Ministerio de Salud Pública del Ecuador:</w:t>
      </w:r>
      <w:r w:rsidRPr="000C7397">
        <w:rPr>
          <w:rFonts w:eastAsia="Times New Roman" w:cstheme="minorHAnsi"/>
          <w:color w:val="000000"/>
          <w:lang w:eastAsia="es-EC"/>
        </w:rPr>
        <w:t> </w:t>
      </w:r>
      <w:r w:rsidR="00751291">
        <w:rPr>
          <w:rFonts w:eastAsia="Times New Roman" w:cstheme="minorHAnsi"/>
          <w:color w:val="000000"/>
          <w:lang w:eastAsia="es-EC"/>
        </w:rPr>
        <w:t>Twitter</w:t>
      </w:r>
      <w:r w:rsidRPr="000C7397">
        <w:rPr>
          <w:rFonts w:eastAsia="Times New Roman" w:cstheme="minorHAnsi"/>
          <w:color w:val="000000"/>
          <w:lang w:eastAsia="es-EC"/>
        </w:rPr>
        <w:t xml:space="preserve"> @</w:t>
      </w:r>
      <w:proofErr w:type="spellStart"/>
      <w:r w:rsidRPr="000C7397">
        <w:rPr>
          <w:rFonts w:eastAsia="Times New Roman" w:cstheme="minorHAnsi"/>
          <w:color w:val="000000"/>
          <w:lang w:eastAsia="es-EC"/>
        </w:rPr>
        <w:t>Salud_Ec</w:t>
      </w:r>
      <w:proofErr w:type="spellEnd"/>
      <w:r w:rsidRPr="000C7397">
        <w:rPr>
          <w:rFonts w:eastAsia="Times New Roman" w:cstheme="minorHAnsi"/>
          <w:color w:val="000000"/>
          <w:lang w:eastAsia="es-EC"/>
        </w:rPr>
        <w:t> </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color w:val="000000"/>
          <w:lang w:eastAsia="es-EC"/>
        </w:rPr>
        <w:t xml:space="preserve">El </w:t>
      </w:r>
      <w:r w:rsidRPr="000C7397">
        <w:rPr>
          <w:rFonts w:eastAsia="Times New Roman" w:cstheme="minorHAnsi"/>
          <w:b/>
          <w:color w:val="000000"/>
          <w:lang w:eastAsia="es-EC"/>
        </w:rPr>
        <w:t>Ministerio de Telecomunicaciones</w:t>
      </w:r>
      <w:r w:rsidRPr="000C7397">
        <w:rPr>
          <w:rFonts w:eastAsia="Times New Roman" w:cstheme="minorHAnsi"/>
          <w:color w:val="000000"/>
          <w:lang w:eastAsia="es-EC"/>
        </w:rPr>
        <w:t xml:space="preserve"> del Ecuador y la </w:t>
      </w:r>
      <w:r w:rsidRPr="000C7397">
        <w:rPr>
          <w:rFonts w:eastAsia="Times New Roman" w:cstheme="minorHAnsi"/>
          <w:b/>
          <w:color w:val="000000"/>
          <w:lang w:eastAsia="es-EC"/>
        </w:rPr>
        <w:t xml:space="preserve">Corporación Nacional de Telecomunicaciones </w:t>
      </w:r>
      <w:r w:rsidRPr="000C7397">
        <w:rPr>
          <w:rFonts w:eastAsia="Times New Roman" w:cstheme="minorHAnsi"/>
          <w:color w:val="000000"/>
          <w:lang w:eastAsia="es-EC"/>
        </w:rPr>
        <w:t>(CNT) activaron una línea telefónica (</w:t>
      </w:r>
      <w:r w:rsidRPr="000C7397">
        <w:rPr>
          <w:rFonts w:eastAsia="Times New Roman" w:cstheme="minorHAnsi"/>
          <w:b/>
          <w:color w:val="000000"/>
          <w:lang w:eastAsia="es-EC"/>
        </w:rPr>
        <w:t>171</w:t>
      </w:r>
      <w:r w:rsidRPr="000C7397">
        <w:rPr>
          <w:rFonts w:eastAsia="Times New Roman" w:cstheme="minorHAnsi"/>
          <w:color w:val="000000"/>
          <w:lang w:eastAsia="es-EC"/>
        </w:rPr>
        <w:t xml:space="preserve">) y una dirección web </w:t>
      </w:r>
      <w:r w:rsidRPr="000C7397">
        <w:rPr>
          <w:rFonts w:eastAsia="Times New Roman" w:cstheme="minorHAnsi"/>
          <w:b/>
          <w:color w:val="000000"/>
          <w:lang w:eastAsia="es-EC"/>
        </w:rPr>
        <w:t>(http://citas.med.ec)</w:t>
      </w:r>
      <w:r w:rsidRPr="000C7397">
        <w:rPr>
          <w:rFonts w:eastAsia="Times New Roman" w:cstheme="minorHAnsi"/>
          <w:color w:val="000000"/>
          <w:lang w:eastAsia="es-EC"/>
        </w:rPr>
        <w:t xml:space="preserve"> para los ciudadanos que presenten síntomas del coronavirus. Adicional a esta línea telefónica, también deberá considerarse la línea única de emergencias del SIS </w:t>
      </w:r>
      <w:r w:rsidRPr="000C7397">
        <w:rPr>
          <w:rFonts w:eastAsia="Times New Roman" w:cstheme="minorHAnsi"/>
          <w:b/>
          <w:color w:val="000000"/>
          <w:lang w:eastAsia="es-EC"/>
        </w:rPr>
        <w:t>ECU 9-1-1.</w:t>
      </w:r>
    </w:p>
    <w:p w:rsidR="000C7397" w:rsidRPr="000C7397" w:rsidRDefault="000C7397" w:rsidP="000C7397">
      <w:pPr>
        <w:shd w:val="clear" w:color="auto" w:fill="FFFFFF"/>
        <w:spacing w:after="0" w:line="240" w:lineRule="auto"/>
        <w:jc w:val="both"/>
        <w:rPr>
          <w:rFonts w:eastAsia="Times New Roman" w:cstheme="minorHAnsi"/>
          <w:sz w:val="24"/>
          <w:szCs w:val="24"/>
          <w:lang w:eastAsia="es-EC"/>
        </w:rPr>
      </w:pPr>
      <w:r w:rsidRPr="000C7397">
        <w:rPr>
          <w:rFonts w:eastAsia="Times New Roman" w:cstheme="minorHAnsi"/>
          <w:sz w:val="24"/>
          <w:szCs w:val="24"/>
          <w:lang w:eastAsia="es-EC"/>
        </w:rPr>
        <w:t> </w:t>
      </w:r>
    </w:p>
    <w:p w:rsidR="00CA2DF4" w:rsidRPr="000C7397" w:rsidRDefault="00EA7DEF">
      <w:pPr>
        <w:rPr>
          <w:rFonts w:cstheme="minorHAnsi"/>
        </w:rPr>
      </w:pPr>
    </w:p>
    <w:sectPr w:rsidR="00CA2DF4" w:rsidRPr="000C73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EF" w:rsidRDefault="00EA7DEF" w:rsidP="000C7397">
      <w:pPr>
        <w:spacing w:after="0" w:line="240" w:lineRule="auto"/>
      </w:pPr>
      <w:r>
        <w:separator/>
      </w:r>
    </w:p>
  </w:endnote>
  <w:endnote w:type="continuationSeparator" w:id="0">
    <w:p w:rsidR="00EA7DEF" w:rsidRDefault="00EA7DEF" w:rsidP="000C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D6" w:rsidRDefault="001B2E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66877"/>
      <w:docPartObj>
        <w:docPartGallery w:val="Page Numbers (Bottom of Page)"/>
        <w:docPartUnique/>
      </w:docPartObj>
    </w:sdtPr>
    <w:sdtContent>
      <w:p w:rsidR="000C7397" w:rsidRDefault="000C7397">
        <w:pPr>
          <w:pStyle w:val="Piedepgina"/>
          <w:jc w:val="center"/>
        </w:pPr>
        <w:r>
          <w:fldChar w:fldCharType="begin"/>
        </w:r>
        <w:r>
          <w:instrText>PAGE   \* MERGEFORMAT</w:instrText>
        </w:r>
        <w:r>
          <w:fldChar w:fldCharType="separate"/>
        </w:r>
        <w:r w:rsidR="00B30DF8" w:rsidRPr="00B30DF8">
          <w:rPr>
            <w:noProof/>
            <w:lang w:val="es-ES"/>
          </w:rPr>
          <w:t>1</w:t>
        </w:r>
        <w:r>
          <w:fldChar w:fldCharType="end"/>
        </w:r>
      </w:p>
    </w:sdtContent>
  </w:sdt>
  <w:p w:rsidR="000C7397" w:rsidRDefault="000C73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D6" w:rsidRDefault="001B2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EF" w:rsidRDefault="00EA7DEF" w:rsidP="000C7397">
      <w:pPr>
        <w:spacing w:after="0" w:line="240" w:lineRule="auto"/>
      </w:pPr>
      <w:r>
        <w:separator/>
      </w:r>
    </w:p>
  </w:footnote>
  <w:footnote w:type="continuationSeparator" w:id="0">
    <w:p w:rsidR="00EA7DEF" w:rsidRDefault="00EA7DEF" w:rsidP="000C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D6" w:rsidRDefault="001B2E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8" w:type="dxa"/>
      <w:tblInd w:w="-714" w:type="dxa"/>
      <w:tblLook w:val="04A0" w:firstRow="1" w:lastRow="0" w:firstColumn="1" w:lastColumn="0" w:noHBand="0" w:noVBand="1"/>
    </w:tblPr>
    <w:tblGrid>
      <w:gridCol w:w="2410"/>
      <w:gridCol w:w="4820"/>
      <w:gridCol w:w="3118"/>
    </w:tblGrid>
    <w:tr w:rsidR="000C7397" w:rsidTr="00751291">
      <w:tc>
        <w:tcPr>
          <w:tcW w:w="2410" w:type="dxa"/>
          <w:vMerge w:val="restart"/>
        </w:tcPr>
        <w:p w:rsidR="000C7397" w:rsidRPr="000C7397" w:rsidRDefault="000C7397" w:rsidP="000C7397">
          <w:pPr>
            <w:pStyle w:val="Encabezado"/>
            <w:jc w:val="center"/>
            <w:rPr>
              <w:rFonts w:cstheme="minorHAnsi"/>
              <w:color w:val="FF0000"/>
            </w:rPr>
          </w:pPr>
          <w:r w:rsidRPr="000C7397">
            <w:rPr>
              <w:rFonts w:cstheme="minorHAnsi"/>
              <w:color w:val="FF0000"/>
            </w:rPr>
            <w:t>Logo</w:t>
          </w:r>
        </w:p>
        <w:p w:rsidR="000C7397" w:rsidRPr="000C7397" w:rsidRDefault="000C7397" w:rsidP="000C7397">
          <w:pPr>
            <w:pStyle w:val="Encabezado"/>
            <w:jc w:val="center"/>
            <w:rPr>
              <w:rFonts w:cstheme="minorHAnsi"/>
              <w:color w:val="FF0000"/>
            </w:rPr>
          </w:pPr>
          <w:r w:rsidRPr="000C7397">
            <w:rPr>
              <w:rFonts w:cstheme="minorHAnsi"/>
              <w:color w:val="FF0000"/>
            </w:rPr>
            <w:t>del</w:t>
          </w:r>
        </w:p>
        <w:p w:rsidR="000C7397" w:rsidRPr="000C7397" w:rsidRDefault="000C7397" w:rsidP="000C7397">
          <w:pPr>
            <w:pStyle w:val="Encabezado"/>
            <w:jc w:val="center"/>
            <w:rPr>
              <w:rFonts w:cstheme="minorHAnsi"/>
            </w:rPr>
          </w:pPr>
          <w:r w:rsidRPr="000C7397">
            <w:rPr>
              <w:rFonts w:cstheme="minorHAnsi"/>
              <w:color w:val="FF0000"/>
            </w:rPr>
            <w:t>establecimiento</w:t>
          </w:r>
        </w:p>
      </w:tc>
      <w:tc>
        <w:tcPr>
          <w:tcW w:w="4820" w:type="dxa"/>
        </w:tcPr>
        <w:p w:rsidR="000C7397" w:rsidRPr="000C7397" w:rsidRDefault="000C7397" w:rsidP="000C7397">
          <w:pPr>
            <w:pStyle w:val="Encabezado"/>
            <w:jc w:val="center"/>
            <w:rPr>
              <w:rFonts w:cstheme="minorHAnsi"/>
            </w:rPr>
          </w:pPr>
          <w:r w:rsidRPr="000C7397">
            <w:rPr>
              <w:rFonts w:cstheme="minorHAnsi"/>
              <w:color w:val="FF0000"/>
            </w:rPr>
            <w:t>Nombre del Establecimiento</w:t>
          </w:r>
        </w:p>
      </w:tc>
      <w:tc>
        <w:tcPr>
          <w:tcW w:w="3118" w:type="dxa"/>
        </w:tcPr>
        <w:p w:rsidR="000C7397" w:rsidRDefault="000C7397" w:rsidP="000C7397">
          <w:pPr>
            <w:pStyle w:val="Encabezado"/>
          </w:pPr>
          <w:r w:rsidRPr="000C7397">
            <w:rPr>
              <w:b/>
            </w:rPr>
            <w:t>Código:</w:t>
          </w:r>
          <w:r>
            <w:t xml:space="preserve"> Gcovid-20-001</w:t>
          </w:r>
        </w:p>
      </w:tc>
    </w:tr>
    <w:tr w:rsidR="000C7397" w:rsidTr="00751291">
      <w:tc>
        <w:tcPr>
          <w:tcW w:w="2410" w:type="dxa"/>
          <w:vMerge/>
        </w:tcPr>
        <w:p w:rsidR="000C7397" w:rsidRPr="000C7397" w:rsidRDefault="000C7397">
          <w:pPr>
            <w:pStyle w:val="Encabezado"/>
            <w:rPr>
              <w:rFonts w:cstheme="minorHAnsi"/>
            </w:rPr>
          </w:pPr>
        </w:p>
      </w:tc>
      <w:tc>
        <w:tcPr>
          <w:tcW w:w="4820" w:type="dxa"/>
          <w:vMerge w:val="restart"/>
        </w:tcPr>
        <w:p w:rsidR="000C7397" w:rsidRPr="000C7397" w:rsidRDefault="000C7397" w:rsidP="000C7397">
          <w:pPr>
            <w:pStyle w:val="Encabezado"/>
            <w:jc w:val="center"/>
            <w:rPr>
              <w:rFonts w:cstheme="minorHAnsi"/>
              <w:b/>
            </w:rPr>
          </w:pPr>
          <w:bookmarkStart w:id="0" w:name="_GoBack"/>
          <w:r w:rsidRPr="000C7397">
            <w:rPr>
              <w:rFonts w:cstheme="minorHAnsi"/>
              <w:b/>
            </w:rPr>
            <w:t xml:space="preserve">GUÍA </w:t>
          </w:r>
          <w:r w:rsidRPr="000C7397">
            <w:rPr>
              <w:rFonts w:cstheme="minorHAnsi"/>
              <w:b/>
              <w:bCs/>
              <w:color w:val="000000"/>
            </w:rPr>
            <w:t>BÁSICA</w:t>
          </w:r>
          <w:r>
            <w:rPr>
              <w:rFonts w:cstheme="minorHAnsi"/>
              <w:b/>
              <w:bCs/>
              <w:color w:val="000000"/>
            </w:rPr>
            <w:t xml:space="preserve"> DE INFORMACIÓN</w:t>
          </w:r>
          <w:r w:rsidRPr="000C7397">
            <w:rPr>
              <w:rFonts w:cstheme="minorHAnsi"/>
              <w:b/>
              <w:bCs/>
              <w:color w:val="000000"/>
            </w:rPr>
            <w:t xml:space="preserve"> A SER DIFUNDIDA EN EL PERSONAL SOBRE LA COVID-19.</w:t>
          </w:r>
          <w:bookmarkEnd w:id="0"/>
        </w:p>
      </w:tc>
      <w:tc>
        <w:tcPr>
          <w:tcW w:w="3118" w:type="dxa"/>
        </w:tcPr>
        <w:p w:rsidR="000C7397" w:rsidRDefault="000C7397" w:rsidP="000C7397">
          <w:pPr>
            <w:pStyle w:val="Encabezado"/>
          </w:pPr>
          <w:r w:rsidRPr="000C7397">
            <w:rPr>
              <w:b/>
            </w:rPr>
            <w:t xml:space="preserve">Versión: </w:t>
          </w:r>
          <w:r>
            <w:t>001-20</w:t>
          </w:r>
        </w:p>
      </w:tc>
    </w:tr>
    <w:tr w:rsidR="000C7397" w:rsidTr="00751291">
      <w:tc>
        <w:tcPr>
          <w:tcW w:w="2410" w:type="dxa"/>
          <w:vMerge/>
        </w:tcPr>
        <w:p w:rsidR="000C7397" w:rsidRDefault="000C7397">
          <w:pPr>
            <w:pStyle w:val="Encabezado"/>
          </w:pPr>
        </w:p>
      </w:tc>
      <w:tc>
        <w:tcPr>
          <w:tcW w:w="4820" w:type="dxa"/>
          <w:vMerge/>
        </w:tcPr>
        <w:p w:rsidR="000C7397" w:rsidRDefault="000C7397">
          <w:pPr>
            <w:pStyle w:val="Encabezado"/>
          </w:pPr>
        </w:p>
      </w:tc>
      <w:tc>
        <w:tcPr>
          <w:tcW w:w="3118" w:type="dxa"/>
        </w:tcPr>
        <w:p w:rsidR="000C7397" w:rsidRDefault="000C7397" w:rsidP="000C7397">
          <w:pPr>
            <w:pStyle w:val="Encabezado"/>
          </w:pPr>
          <w:r w:rsidRPr="000C7397">
            <w:rPr>
              <w:b/>
            </w:rPr>
            <w:t xml:space="preserve">Alcance: </w:t>
          </w:r>
          <w:r>
            <w:t>Establecimientos A y B</w:t>
          </w:r>
        </w:p>
      </w:tc>
    </w:tr>
  </w:tbl>
  <w:p w:rsidR="000C7397" w:rsidRDefault="000C73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D6" w:rsidRDefault="001B2E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378F"/>
    <w:multiLevelType w:val="multilevel"/>
    <w:tmpl w:val="528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E379A"/>
    <w:multiLevelType w:val="multilevel"/>
    <w:tmpl w:val="C1B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B1946"/>
    <w:multiLevelType w:val="hybridMultilevel"/>
    <w:tmpl w:val="5DEA406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9070EFA"/>
    <w:multiLevelType w:val="multilevel"/>
    <w:tmpl w:val="984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C2294"/>
    <w:multiLevelType w:val="multilevel"/>
    <w:tmpl w:val="77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61397"/>
    <w:multiLevelType w:val="multilevel"/>
    <w:tmpl w:val="70B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24E34"/>
    <w:multiLevelType w:val="multilevel"/>
    <w:tmpl w:val="CED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F1842"/>
    <w:multiLevelType w:val="multilevel"/>
    <w:tmpl w:val="84C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97"/>
    <w:rsid w:val="00007AA6"/>
    <w:rsid w:val="000C7397"/>
    <w:rsid w:val="001B2ED6"/>
    <w:rsid w:val="00751291"/>
    <w:rsid w:val="007E7912"/>
    <w:rsid w:val="00B30DF8"/>
    <w:rsid w:val="00EA7D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88D70-C9D7-40B1-B96E-C322677C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39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7397"/>
  </w:style>
  <w:style w:type="paragraph" w:styleId="Piedepgina">
    <w:name w:val="footer"/>
    <w:basedOn w:val="Normal"/>
    <w:link w:val="PiedepginaCar"/>
    <w:uiPriority w:val="99"/>
    <w:unhideWhenUsed/>
    <w:rsid w:val="000C739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7397"/>
  </w:style>
  <w:style w:type="table" w:styleId="Tablaconcuadrcula">
    <w:name w:val="Table Grid"/>
    <w:basedOn w:val="Tablanormal"/>
    <w:uiPriority w:val="39"/>
    <w:rsid w:val="000C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739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0C7397"/>
    <w:rPr>
      <w:color w:val="0000FF"/>
      <w:u w:val="single"/>
    </w:rPr>
  </w:style>
  <w:style w:type="paragraph" w:styleId="Prrafodelista">
    <w:name w:val="List Paragraph"/>
    <w:basedOn w:val="Normal"/>
    <w:uiPriority w:val="34"/>
    <w:qFormat/>
    <w:rsid w:val="0075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d.gob.ec/coronavirus-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lud.gob.ec/wp-content/uploads/2020/04/Protocolo-para-el-aislamiento-preventivo-obligatorio-en-personas-con-sospecha-y-positivo-a-COVID-19-v-2.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idadsalud.gob.ec/laboratorios-autorizado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Medina</dc:creator>
  <cp:keywords/>
  <dc:description/>
  <cp:lastModifiedBy>David Medina</cp:lastModifiedBy>
  <cp:revision>2</cp:revision>
  <dcterms:created xsi:type="dcterms:W3CDTF">2020-05-28T00:02:00Z</dcterms:created>
  <dcterms:modified xsi:type="dcterms:W3CDTF">2020-05-28T00:02:00Z</dcterms:modified>
</cp:coreProperties>
</file>