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C8E50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1DFE0397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09F12C51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5501405F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63ACE9A6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5760CF9D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668B5B3B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756D8860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09ACF797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49CC5ED6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18A88485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13BD0FBC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4FD4D9C3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74460F29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7C80F572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18FAC1A6" w14:textId="77777777" w:rsidR="0098503C" w:rsidRPr="0098503C" w:rsidRDefault="005D71BB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96"/>
          <w:szCs w:val="96"/>
          <w:lang w:val="es-MX" w:eastAsia="zh-CN" w:bidi="hi-IN"/>
        </w:rPr>
      </w:pPr>
      <w:r w:rsidRPr="0098503C"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96"/>
          <w:szCs w:val="96"/>
          <w:lang w:val="es-MX" w:eastAsia="zh-CN" w:bidi="hi-IN"/>
        </w:rPr>
        <w:t>LV</w:t>
      </w:r>
    </w:p>
    <w:p w14:paraId="6B23C56D" w14:textId="1D7E9745" w:rsidR="005D71BB" w:rsidRPr="0098503C" w:rsidRDefault="005D71BB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525252" w:themeColor="accent3" w:themeShade="80"/>
          <w:w w:val="87"/>
          <w:kern w:val="3"/>
          <w:sz w:val="52"/>
          <w:szCs w:val="52"/>
          <w:lang w:val="es-MX" w:eastAsia="zh-CN" w:bidi="hi-IN"/>
        </w:rPr>
      </w:pPr>
      <w:r w:rsidRPr="0098503C"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52"/>
          <w:szCs w:val="52"/>
          <w:lang w:val="es-MX" w:eastAsia="zh-CN" w:bidi="hi-IN"/>
        </w:rPr>
        <w:t xml:space="preserve"> </w:t>
      </w:r>
      <w:r w:rsidRPr="0098503C">
        <w:rPr>
          <w:rFonts w:ascii="Times New Roman" w:eastAsia="SimSun" w:hAnsi="Times New Roman" w:cs="Times New Roman"/>
          <w:b/>
          <w:bCs/>
          <w:color w:val="525252" w:themeColor="accent3" w:themeShade="80"/>
          <w:spacing w:val="13"/>
          <w:kern w:val="3"/>
          <w:sz w:val="52"/>
          <w:szCs w:val="52"/>
          <w:lang w:val="es-MX" w:eastAsia="zh-CN" w:bidi="hi-IN"/>
        </w:rPr>
        <w:t>SALÓN</w:t>
      </w:r>
      <w:r w:rsidRPr="0098503C"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52"/>
          <w:szCs w:val="52"/>
          <w:lang w:val="es-MX" w:eastAsia="zh-CN" w:bidi="hi-IN"/>
        </w:rPr>
        <w:t xml:space="preserve"> </w:t>
      </w:r>
      <w:r w:rsidR="0098503C" w:rsidRPr="0098503C"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52"/>
          <w:szCs w:val="52"/>
          <w:lang w:val="es-MX" w:eastAsia="zh-CN" w:bidi="hi-IN"/>
        </w:rPr>
        <w:t>NACIONAL DE PINTURA LUIS A. MART</w:t>
      </w:r>
      <w:r w:rsidR="0098503C"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52"/>
          <w:szCs w:val="52"/>
          <w:lang w:val="es-MX" w:eastAsia="zh-CN" w:bidi="hi-IN"/>
        </w:rPr>
        <w:t>Í</w:t>
      </w:r>
      <w:r w:rsidR="0098503C" w:rsidRPr="0098503C"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52"/>
          <w:szCs w:val="52"/>
          <w:lang w:val="es-MX" w:eastAsia="zh-CN" w:bidi="hi-IN"/>
        </w:rPr>
        <w:t>NEZ</w:t>
      </w:r>
      <w:r w:rsidRPr="0098503C"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52"/>
          <w:szCs w:val="52"/>
          <w:lang w:val="es-MX" w:eastAsia="zh-CN" w:bidi="hi-IN"/>
        </w:rPr>
        <w:t xml:space="preserve">  </w:t>
      </w:r>
      <w:r w:rsidRPr="0098503C">
        <w:rPr>
          <w:rFonts w:ascii="Times New Roman" w:eastAsia="SimSun" w:hAnsi="Times New Roman" w:cs="Times New Roman"/>
          <w:b/>
          <w:bCs/>
          <w:color w:val="525252" w:themeColor="accent3" w:themeShade="80"/>
          <w:w w:val="92"/>
          <w:kern w:val="3"/>
          <w:sz w:val="52"/>
          <w:szCs w:val="52"/>
          <w:lang w:val="es-MX" w:eastAsia="zh-CN" w:bidi="hi-IN"/>
        </w:rPr>
        <w:t>2</w:t>
      </w:r>
      <w:r w:rsidRPr="0098503C">
        <w:rPr>
          <w:rFonts w:ascii="Times New Roman" w:eastAsia="SimSun" w:hAnsi="Times New Roman" w:cs="Times New Roman"/>
          <w:b/>
          <w:bCs/>
          <w:color w:val="525252" w:themeColor="accent3" w:themeShade="80"/>
          <w:w w:val="97"/>
          <w:kern w:val="3"/>
          <w:sz w:val="52"/>
          <w:szCs w:val="52"/>
          <w:lang w:val="es-MX" w:eastAsia="zh-CN" w:bidi="hi-IN"/>
        </w:rPr>
        <w:t>02</w:t>
      </w:r>
      <w:r w:rsidR="0098503C" w:rsidRPr="0098503C">
        <w:rPr>
          <w:rFonts w:ascii="Times New Roman" w:eastAsia="SimSun" w:hAnsi="Times New Roman" w:cs="Times New Roman"/>
          <w:b/>
          <w:bCs/>
          <w:color w:val="525252" w:themeColor="accent3" w:themeShade="80"/>
          <w:w w:val="87"/>
          <w:kern w:val="3"/>
          <w:sz w:val="52"/>
          <w:szCs w:val="52"/>
          <w:lang w:val="es-MX" w:eastAsia="zh-CN" w:bidi="hi-IN"/>
        </w:rPr>
        <w:t>5</w:t>
      </w:r>
    </w:p>
    <w:p w14:paraId="688584AE" w14:textId="77777777" w:rsidR="00501E65" w:rsidRPr="0098503C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525252" w:themeColor="accent3" w:themeShade="80"/>
          <w:w w:val="87"/>
          <w:kern w:val="3"/>
          <w:szCs w:val="20"/>
          <w:lang w:val="es-MX" w:eastAsia="zh-CN" w:bidi="hi-IN"/>
        </w:rPr>
      </w:pPr>
    </w:p>
    <w:p w14:paraId="626F55F0" w14:textId="77777777" w:rsidR="00501E65" w:rsidRPr="0098503C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525252" w:themeColor="accent3" w:themeShade="80"/>
          <w:w w:val="87"/>
          <w:kern w:val="3"/>
          <w:szCs w:val="20"/>
          <w:lang w:val="es-MX" w:eastAsia="zh-CN" w:bidi="hi-IN"/>
        </w:rPr>
      </w:pPr>
    </w:p>
    <w:p w14:paraId="261F0CFC" w14:textId="77777777" w:rsidR="00501E65" w:rsidRPr="0098503C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525252" w:themeColor="accent3" w:themeShade="80"/>
          <w:w w:val="87"/>
          <w:kern w:val="3"/>
          <w:szCs w:val="20"/>
          <w:lang w:val="es-MX" w:eastAsia="zh-CN" w:bidi="hi-IN"/>
        </w:rPr>
      </w:pPr>
    </w:p>
    <w:p w14:paraId="4CD2AA9A" w14:textId="77777777" w:rsidR="00501E65" w:rsidRPr="0098503C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525252" w:themeColor="accent3" w:themeShade="80"/>
          <w:w w:val="87"/>
          <w:kern w:val="3"/>
          <w:szCs w:val="20"/>
          <w:lang w:val="es-MX" w:eastAsia="zh-CN" w:bidi="hi-IN"/>
        </w:rPr>
      </w:pPr>
    </w:p>
    <w:p w14:paraId="7EB39CA2" w14:textId="77777777" w:rsidR="00501E65" w:rsidRPr="0098503C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525252" w:themeColor="accent3" w:themeShade="80"/>
          <w:w w:val="87"/>
          <w:kern w:val="3"/>
          <w:szCs w:val="20"/>
          <w:lang w:val="es-MX" w:eastAsia="zh-CN" w:bidi="hi-IN"/>
        </w:rPr>
      </w:pPr>
    </w:p>
    <w:p w14:paraId="76BA4FD5" w14:textId="77777777" w:rsidR="00501E65" w:rsidRPr="0098503C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525252" w:themeColor="accent3" w:themeShade="80"/>
          <w:w w:val="87"/>
          <w:kern w:val="3"/>
          <w:szCs w:val="20"/>
          <w:lang w:val="es-MX" w:eastAsia="zh-CN" w:bidi="hi-IN"/>
        </w:rPr>
      </w:pPr>
    </w:p>
    <w:p w14:paraId="5B78A5DF" w14:textId="77777777" w:rsidR="00501E65" w:rsidRPr="0098503C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525252" w:themeColor="accent3" w:themeShade="80"/>
          <w:w w:val="87"/>
          <w:kern w:val="3"/>
          <w:szCs w:val="20"/>
          <w:lang w:val="es-MX" w:eastAsia="zh-CN" w:bidi="hi-IN"/>
        </w:rPr>
      </w:pPr>
    </w:p>
    <w:p w14:paraId="595C49D2" w14:textId="77777777" w:rsidR="00501E65" w:rsidRPr="0098503C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525252" w:themeColor="accent3" w:themeShade="80"/>
          <w:w w:val="87"/>
          <w:kern w:val="3"/>
          <w:szCs w:val="20"/>
          <w:lang w:val="es-MX" w:eastAsia="zh-CN" w:bidi="hi-IN"/>
        </w:rPr>
      </w:pPr>
    </w:p>
    <w:p w14:paraId="52A32849" w14:textId="77777777" w:rsidR="00501E65" w:rsidRPr="0098503C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525252" w:themeColor="accent3" w:themeShade="80"/>
          <w:w w:val="87"/>
          <w:kern w:val="3"/>
          <w:szCs w:val="20"/>
          <w:lang w:val="es-MX" w:eastAsia="zh-CN" w:bidi="hi-IN"/>
        </w:rPr>
      </w:pPr>
    </w:p>
    <w:p w14:paraId="2BB06A53" w14:textId="77777777" w:rsidR="00501E65" w:rsidRPr="0098503C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525252" w:themeColor="accent3" w:themeShade="80"/>
          <w:w w:val="87"/>
          <w:kern w:val="3"/>
          <w:szCs w:val="20"/>
          <w:lang w:val="es-MX" w:eastAsia="zh-CN" w:bidi="hi-IN"/>
        </w:rPr>
      </w:pPr>
    </w:p>
    <w:p w14:paraId="5490915E" w14:textId="77777777" w:rsidR="00501E65" w:rsidRPr="0098503C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525252" w:themeColor="accent3" w:themeShade="80"/>
          <w:w w:val="87"/>
          <w:kern w:val="3"/>
          <w:szCs w:val="20"/>
          <w:lang w:val="es-MX" w:eastAsia="zh-CN" w:bidi="hi-IN"/>
        </w:rPr>
      </w:pPr>
    </w:p>
    <w:p w14:paraId="46A4DDCF" w14:textId="77777777" w:rsidR="00501E65" w:rsidRPr="0098503C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525252" w:themeColor="accent3" w:themeShade="80"/>
          <w:w w:val="87"/>
          <w:kern w:val="3"/>
          <w:szCs w:val="20"/>
          <w:lang w:val="es-MX" w:eastAsia="zh-CN" w:bidi="hi-IN"/>
        </w:rPr>
      </w:pPr>
    </w:p>
    <w:p w14:paraId="105F260A" w14:textId="77777777" w:rsidR="00501E65" w:rsidRPr="0098503C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525252" w:themeColor="accent3" w:themeShade="80"/>
          <w:w w:val="87"/>
          <w:kern w:val="3"/>
          <w:szCs w:val="20"/>
          <w:lang w:val="es-MX" w:eastAsia="zh-CN" w:bidi="hi-IN"/>
        </w:rPr>
      </w:pPr>
    </w:p>
    <w:p w14:paraId="7E748201" w14:textId="77777777" w:rsidR="00501E65" w:rsidRPr="0098503C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525252" w:themeColor="accent3" w:themeShade="80"/>
          <w:w w:val="87"/>
          <w:kern w:val="3"/>
          <w:szCs w:val="20"/>
          <w:lang w:val="es-MX" w:eastAsia="zh-CN" w:bidi="hi-IN"/>
        </w:rPr>
      </w:pPr>
    </w:p>
    <w:p w14:paraId="6BAF3177" w14:textId="77777777" w:rsidR="00501E65" w:rsidRPr="0098503C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525252" w:themeColor="accent3" w:themeShade="80"/>
          <w:w w:val="87"/>
          <w:kern w:val="3"/>
          <w:szCs w:val="20"/>
          <w:lang w:val="es-MX" w:eastAsia="zh-CN" w:bidi="hi-IN"/>
        </w:rPr>
      </w:pPr>
    </w:p>
    <w:p w14:paraId="797BA728" w14:textId="6DB6825A" w:rsidR="00501E65" w:rsidRPr="0098503C" w:rsidRDefault="007149D4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525252" w:themeColor="accent3" w:themeShade="80"/>
          <w:w w:val="87"/>
          <w:kern w:val="3"/>
          <w:sz w:val="32"/>
          <w:szCs w:val="32"/>
          <w:u w:val="single"/>
          <w:lang w:val="es-MX" w:eastAsia="zh-CN" w:bidi="hi-IN"/>
        </w:rPr>
      </w:pPr>
      <w:r w:rsidRPr="0098503C">
        <w:rPr>
          <w:rFonts w:ascii="Times New Roman" w:eastAsia="SimSun" w:hAnsi="Times New Roman" w:cs="Times New Roman"/>
          <w:b/>
          <w:bCs/>
          <w:color w:val="525252" w:themeColor="accent3" w:themeShade="80"/>
          <w:w w:val="87"/>
          <w:kern w:val="3"/>
          <w:sz w:val="32"/>
          <w:szCs w:val="32"/>
          <w:u w:val="single"/>
          <w:lang w:val="es-MX" w:eastAsia="zh-CN" w:bidi="hi-IN"/>
        </w:rPr>
        <w:t xml:space="preserve">ACTA DE </w:t>
      </w:r>
      <w:r w:rsidR="00F42DD3" w:rsidRPr="0098503C">
        <w:rPr>
          <w:rFonts w:ascii="Times New Roman" w:eastAsia="SimSun" w:hAnsi="Times New Roman" w:cs="Times New Roman"/>
          <w:b/>
          <w:bCs/>
          <w:color w:val="525252" w:themeColor="accent3" w:themeShade="80"/>
          <w:w w:val="87"/>
          <w:kern w:val="3"/>
          <w:sz w:val="32"/>
          <w:szCs w:val="32"/>
          <w:u w:val="single"/>
          <w:lang w:val="es-MX" w:eastAsia="zh-CN" w:bidi="hi-IN"/>
        </w:rPr>
        <w:t xml:space="preserve">ORIGINALIDAD Y </w:t>
      </w:r>
      <w:r w:rsidRPr="0098503C">
        <w:rPr>
          <w:rFonts w:ascii="Times New Roman" w:eastAsia="SimSun" w:hAnsi="Times New Roman" w:cs="Times New Roman"/>
          <w:b/>
          <w:bCs/>
          <w:color w:val="525252" w:themeColor="accent3" w:themeShade="80"/>
          <w:w w:val="87"/>
          <w:kern w:val="3"/>
          <w:sz w:val="32"/>
          <w:szCs w:val="32"/>
          <w:u w:val="single"/>
          <w:lang w:val="es-MX" w:eastAsia="zh-CN" w:bidi="hi-IN"/>
        </w:rPr>
        <w:t xml:space="preserve">RESPONSABILIDAD </w:t>
      </w:r>
    </w:p>
    <w:p w14:paraId="2DBF4F53" w14:textId="77777777" w:rsidR="00501E65" w:rsidRPr="00595325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1F1F1F"/>
          <w:w w:val="87"/>
          <w:kern w:val="3"/>
          <w:szCs w:val="20"/>
          <w:lang w:val="es-MX" w:eastAsia="zh-CN" w:bidi="hi-IN"/>
        </w:rPr>
      </w:pPr>
    </w:p>
    <w:p w14:paraId="4AA431C5" w14:textId="77777777" w:rsidR="00501E65" w:rsidRPr="00595325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1F1F1F"/>
          <w:w w:val="87"/>
          <w:kern w:val="3"/>
          <w:szCs w:val="20"/>
          <w:lang w:val="es-MX" w:eastAsia="zh-CN" w:bidi="hi-IN"/>
        </w:rPr>
      </w:pPr>
    </w:p>
    <w:p w14:paraId="2439D466" w14:textId="77777777" w:rsidR="00501E65" w:rsidRPr="00595325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1F1F1F"/>
          <w:w w:val="87"/>
          <w:kern w:val="3"/>
          <w:szCs w:val="20"/>
          <w:lang w:val="es-MX" w:eastAsia="zh-CN" w:bidi="hi-IN"/>
        </w:rPr>
      </w:pPr>
    </w:p>
    <w:p w14:paraId="6AF84F11" w14:textId="77777777" w:rsidR="00501E65" w:rsidRPr="00595325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1F1F1F"/>
          <w:w w:val="87"/>
          <w:kern w:val="3"/>
          <w:szCs w:val="20"/>
          <w:lang w:val="es-MX" w:eastAsia="zh-CN" w:bidi="hi-IN"/>
        </w:rPr>
      </w:pPr>
    </w:p>
    <w:p w14:paraId="7CDB348A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w w:val="87"/>
          <w:kern w:val="3"/>
          <w:szCs w:val="20"/>
          <w:lang w:val="es-MX" w:eastAsia="zh-CN" w:bidi="hi-IN"/>
        </w:rPr>
      </w:pPr>
    </w:p>
    <w:p w14:paraId="1E706D2A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w w:val="87"/>
          <w:kern w:val="3"/>
          <w:szCs w:val="20"/>
          <w:lang w:val="es-MX" w:eastAsia="zh-CN" w:bidi="hi-IN"/>
        </w:rPr>
      </w:pPr>
    </w:p>
    <w:p w14:paraId="7CDB0075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w w:val="87"/>
          <w:kern w:val="3"/>
          <w:szCs w:val="20"/>
          <w:lang w:val="es-MX" w:eastAsia="zh-CN" w:bidi="hi-IN"/>
        </w:rPr>
      </w:pPr>
    </w:p>
    <w:p w14:paraId="49CF2D9B" w14:textId="77777777" w:rsidR="00595325" w:rsidRDefault="00595325" w:rsidP="00595325">
      <w:pPr>
        <w:suppressAutoHyphens/>
        <w:autoSpaceDN w:val="0"/>
        <w:spacing w:line="360" w:lineRule="auto"/>
        <w:ind w:right="67"/>
        <w:jc w:val="both"/>
        <w:rPr>
          <w:rFonts w:ascii="Avenir Next LT Pro" w:eastAsia="SimSun" w:hAnsi="Avenir Next LT Pro" w:cs="Mangal"/>
          <w:color w:val="2F2F2F"/>
          <w:kern w:val="3"/>
          <w:sz w:val="20"/>
          <w:szCs w:val="20"/>
          <w:lang w:val="es-MX" w:eastAsia="zh-CN" w:bidi="hi-IN"/>
        </w:rPr>
      </w:pPr>
    </w:p>
    <w:p w14:paraId="404FBBFD" w14:textId="77777777" w:rsidR="00595325" w:rsidRPr="0098503C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20"/>
          <w:szCs w:val="20"/>
          <w:lang w:val="es-MX" w:eastAsia="zh-CN" w:bidi="hi-IN"/>
        </w:rPr>
      </w:pPr>
      <w:r w:rsidRPr="0098503C"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20"/>
          <w:szCs w:val="20"/>
          <w:lang w:val="es-MX" w:eastAsia="zh-CN" w:bidi="hi-IN"/>
        </w:rPr>
        <w:t>1. OBJETIVO</w:t>
      </w:r>
    </w:p>
    <w:p w14:paraId="6BE5280A" w14:textId="77777777" w:rsidR="00595325" w:rsidRPr="00595325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</w:pPr>
    </w:p>
    <w:p w14:paraId="0B1B07F8" w14:textId="4FB5E893" w:rsidR="00595325" w:rsidRPr="00595325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</w:pP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El procedimiento sobre </w:t>
      </w:r>
      <w:r w:rsidR="00F42DD3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originalidad y </w:t>
      </w: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Anti-Plagio </w:t>
      </w:r>
      <w:r w:rsidR="00725C41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de Obras que se presentan a la convocatoria del</w:t>
      </w:r>
      <w:r w:rsidR="00F42DD3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Salón de</w:t>
      </w:r>
      <w:r w:rsidR="0098503C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l Salón Nacional de Pintura Luis A. Martínez 2025</w:t>
      </w: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establece normas, y orientaciones </w:t>
      </w:r>
      <w:r w:rsidR="00A529C4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que deben seguir</w:t>
      </w: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todos los </w:t>
      </w:r>
      <w:r w:rsidR="00F42DD3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participantes </w:t>
      </w:r>
      <w:r w:rsidR="00725C41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a</w:t>
      </w:r>
      <w:r w:rsidR="00F42DD3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la convocatoria del LV </w:t>
      </w:r>
      <w:r w:rsidR="0098503C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salón antes mencionado</w:t>
      </w: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. </w:t>
      </w:r>
      <w:r w:rsidR="00A529C4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Este documento</w:t>
      </w: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</w:t>
      </w:r>
      <w:r w:rsidR="00A529C4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tiene como </w:t>
      </w:r>
      <w:r w:rsidR="003546FC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propósito</w:t>
      </w:r>
      <w:r w:rsidR="003546FC"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</w:t>
      </w:r>
      <w:r w:rsidR="003546FC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precautelar</w:t>
      </w:r>
      <w:r w:rsidR="00725C41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el prestigio del salón y el buen nombre de quienes participan a través de </w:t>
      </w: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la generación de </w:t>
      </w:r>
      <w:r w:rsidR="00F42DD3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obras de arte plástico contemporáneas</w:t>
      </w: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inédit</w:t>
      </w:r>
      <w:r w:rsidR="00F42DD3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a</w:t>
      </w: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s y originales, </w:t>
      </w:r>
      <w:r w:rsidR="00A529C4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con el fin de apoyar y mejorar</w:t>
      </w: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la calidad de la producción </w:t>
      </w:r>
      <w:r w:rsidR="00F42DD3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artística</w:t>
      </w: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.</w:t>
      </w:r>
    </w:p>
    <w:p w14:paraId="6E81CCE5" w14:textId="77777777" w:rsidR="00595325" w:rsidRPr="00F12CF6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color w:val="833C0B" w:themeColor="accent2" w:themeShade="80"/>
          <w:kern w:val="3"/>
          <w:sz w:val="20"/>
          <w:szCs w:val="20"/>
          <w:lang w:val="es-MX" w:eastAsia="zh-CN" w:bidi="hi-IN"/>
        </w:rPr>
      </w:pPr>
    </w:p>
    <w:p w14:paraId="273A2DE8" w14:textId="67D8CC77" w:rsidR="00595325" w:rsidRPr="0098503C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20"/>
          <w:szCs w:val="20"/>
          <w:lang w:val="es-MX" w:eastAsia="zh-CN" w:bidi="hi-IN"/>
        </w:rPr>
      </w:pPr>
      <w:r w:rsidRPr="0098503C"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20"/>
          <w:szCs w:val="20"/>
          <w:lang w:val="es-MX" w:eastAsia="zh-CN" w:bidi="hi-IN"/>
        </w:rPr>
        <w:t>2. ALCANCE</w:t>
      </w:r>
    </w:p>
    <w:p w14:paraId="536873D5" w14:textId="3178B22F" w:rsidR="0092473F" w:rsidRDefault="00893813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</w:pPr>
      <w:r w:rsidRPr="00893813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Este procedimiento se aplica a todas las obras de arte plástico creadas para la convocatoria del LV</w:t>
      </w:r>
      <w:r w:rsidR="0098503C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</w:t>
      </w:r>
      <w:r w:rsidRPr="00893813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Salón de </w:t>
      </w:r>
      <w:r w:rsidR="0098503C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Pintura Luis A Martínez</w:t>
      </w:r>
      <w:r w:rsidRPr="00893813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, elaboradas por artistas, investigadores y gestores culturales de</w:t>
      </w:r>
      <w:r w:rsidR="0098503C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l país</w:t>
      </w:r>
      <w:r w:rsidR="0092473F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o de quienes </w:t>
      </w:r>
      <w:r w:rsidR="0098503C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residen</w:t>
      </w:r>
      <w:r w:rsidR="0092473F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en </w:t>
      </w:r>
      <w:r w:rsidR="0098503C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el mismo</w:t>
      </w:r>
      <w:r w:rsidR="0092473F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de forma permanente, desde hace c</w:t>
      </w:r>
      <w:r w:rsidR="0098503C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inco</w:t>
      </w:r>
      <w:r w:rsidR="0092473F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años. </w:t>
      </w:r>
    </w:p>
    <w:p w14:paraId="547E0419" w14:textId="77777777" w:rsidR="00893813" w:rsidRPr="00595325" w:rsidRDefault="00893813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</w:pPr>
    </w:p>
    <w:p w14:paraId="7DFFD6AC" w14:textId="77777777" w:rsidR="00595325" w:rsidRPr="0098503C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20"/>
          <w:szCs w:val="20"/>
          <w:lang w:val="es-MX" w:eastAsia="zh-CN" w:bidi="hi-IN"/>
        </w:rPr>
      </w:pPr>
      <w:r w:rsidRPr="0098503C"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20"/>
          <w:szCs w:val="20"/>
          <w:lang w:val="es-MX" w:eastAsia="zh-CN" w:bidi="hi-IN"/>
        </w:rPr>
        <w:t>3. TERMINOLOGIA</w:t>
      </w:r>
    </w:p>
    <w:p w14:paraId="07633D0B" w14:textId="77777777" w:rsidR="00595325" w:rsidRPr="00595325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</w:pPr>
    </w:p>
    <w:p w14:paraId="5ADB89EE" w14:textId="101B6E4D" w:rsidR="00595325" w:rsidRPr="0098503C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20"/>
          <w:szCs w:val="20"/>
          <w:lang w:val="es-MX" w:eastAsia="zh-CN" w:bidi="hi-IN"/>
        </w:rPr>
      </w:pPr>
      <w:r w:rsidRPr="0098503C"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20"/>
          <w:szCs w:val="20"/>
          <w:lang w:val="es-MX" w:eastAsia="zh-CN" w:bidi="hi-IN"/>
        </w:rPr>
        <w:t>3.1 Plagio</w:t>
      </w:r>
    </w:p>
    <w:p w14:paraId="0E54AB20" w14:textId="2FCD7429" w:rsidR="00595325" w:rsidRPr="00595325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</w:pP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Es la acción de copiar ideas o palabras de obras ajenas y hacerlas propias al no mencionar a los autores que las originan. También se considera plagio no referenciar adecuadamente a los autores consultados utilizando normas internacionales de citación y/o referencia.</w:t>
      </w:r>
    </w:p>
    <w:p w14:paraId="6135A66B" w14:textId="77777777" w:rsidR="00595325" w:rsidRPr="00595325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</w:pPr>
      <w:r w:rsidRPr="00F12CF6">
        <w:rPr>
          <w:rFonts w:ascii="Times New Roman" w:eastAsia="SimSun" w:hAnsi="Times New Roman" w:cs="Times New Roman"/>
          <w:b/>
          <w:bCs/>
          <w:color w:val="833C0B" w:themeColor="accent2" w:themeShade="80"/>
          <w:kern w:val="3"/>
          <w:sz w:val="20"/>
          <w:szCs w:val="20"/>
          <w:lang w:val="es-MX" w:eastAsia="zh-CN" w:bidi="hi-IN"/>
        </w:rPr>
        <w:t>3.1.1</w:t>
      </w:r>
      <w:r w:rsidRPr="00F12CF6">
        <w:rPr>
          <w:rFonts w:ascii="Times New Roman" w:eastAsia="SimSun" w:hAnsi="Times New Roman" w:cs="Times New Roman"/>
          <w:color w:val="833C0B" w:themeColor="accent2" w:themeShade="80"/>
          <w:kern w:val="3"/>
          <w:sz w:val="20"/>
          <w:szCs w:val="20"/>
          <w:lang w:val="es-MX" w:eastAsia="zh-CN" w:bidi="hi-IN"/>
        </w:rPr>
        <w:t xml:space="preserve"> </w:t>
      </w: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Plagio según la Real Académica Española (RAE): Copiar en lo sustancial obras ajenas,</w:t>
      </w:r>
    </w:p>
    <w:p w14:paraId="623E2EC3" w14:textId="77777777" w:rsidR="00595325" w:rsidRPr="00595325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</w:pP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dándolas como propias.</w:t>
      </w:r>
    </w:p>
    <w:p w14:paraId="0694CB28" w14:textId="052983E6" w:rsidR="00595325" w:rsidRPr="0098503C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20"/>
          <w:szCs w:val="20"/>
          <w:lang w:val="es-MX" w:eastAsia="zh-CN" w:bidi="hi-IN"/>
        </w:rPr>
      </w:pPr>
      <w:r w:rsidRPr="0098503C"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20"/>
          <w:szCs w:val="20"/>
          <w:lang w:val="es-MX" w:eastAsia="zh-CN" w:bidi="hi-IN"/>
        </w:rPr>
        <w:t>3.2 Propiedad Intelectual</w:t>
      </w:r>
    </w:p>
    <w:p w14:paraId="18A7232C" w14:textId="1958B04B" w:rsidR="00DB1863" w:rsidRPr="00595325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</w:pP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Comprende la propiedad industrial y todas sus categorías y derechos conocidos y por conocer en el futuro, y el derecho de autor y derechos conexos, derecho sui generis sobre bases de datos como todo otro derecho exclusivo o compensatorio que recaiga sobre signos distintivos, creaciones intelectuales, invenciones, expresiones de creaciones intelectuales o cualquier otro activo que se pueda calificar como intelectual o inmaterial.</w:t>
      </w:r>
    </w:p>
    <w:p w14:paraId="79E82159" w14:textId="12690847" w:rsidR="00F42DD3" w:rsidRDefault="00F42DD3" w:rsidP="00F42DD3">
      <w:pPr>
        <w:suppressAutoHyphens/>
        <w:autoSpaceDN w:val="0"/>
        <w:spacing w:line="360" w:lineRule="auto"/>
        <w:ind w:right="90"/>
        <w:jc w:val="both"/>
        <w:rPr>
          <w:rFonts w:ascii="Avenir Next LT Pro" w:eastAsia="SimSun" w:hAnsi="Avenir Next LT Pro" w:cs="Mangal"/>
          <w:color w:val="2F2F2F"/>
          <w:kern w:val="3"/>
          <w:sz w:val="20"/>
          <w:szCs w:val="20"/>
          <w:lang w:val="es-MX" w:eastAsia="zh-CN" w:bidi="hi-IN"/>
        </w:rPr>
      </w:pPr>
    </w:p>
    <w:p w14:paraId="12F84330" w14:textId="19C25529" w:rsidR="00F42DD3" w:rsidRPr="0098503C" w:rsidRDefault="00F42DD3" w:rsidP="00F42DD3">
      <w:pPr>
        <w:suppressAutoHyphens/>
        <w:autoSpaceDN w:val="0"/>
        <w:spacing w:line="360" w:lineRule="auto"/>
        <w:ind w:right="90"/>
        <w:jc w:val="both"/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20"/>
          <w:szCs w:val="20"/>
          <w:lang w:val="es-MX" w:eastAsia="zh-CN" w:bidi="hi-IN"/>
        </w:rPr>
      </w:pPr>
      <w:r w:rsidRPr="0098503C"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20"/>
          <w:szCs w:val="20"/>
          <w:lang w:val="es-MX" w:eastAsia="zh-CN" w:bidi="hi-IN"/>
        </w:rPr>
        <w:t xml:space="preserve">DECLARACIÓN </w:t>
      </w:r>
    </w:p>
    <w:p w14:paraId="7EBC52BF" w14:textId="77777777" w:rsidR="00187A45" w:rsidRDefault="00187A45" w:rsidP="00F42DD3">
      <w:pPr>
        <w:suppressAutoHyphens/>
        <w:autoSpaceDN w:val="0"/>
        <w:spacing w:line="360" w:lineRule="auto"/>
        <w:ind w:right="90"/>
        <w:jc w:val="both"/>
        <w:rPr>
          <w:rFonts w:ascii="Times New Roman" w:eastAsia="SimSun" w:hAnsi="Times New Roman" w:cs="Times New Roman"/>
          <w:b/>
          <w:bCs/>
          <w:color w:val="2F2F2F"/>
          <w:kern w:val="3"/>
          <w:sz w:val="20"/>
          <w:szCs w:val="20"/>
          <w:lang w:val="es-MX" w:eastAsia="zh-CN" w:bidi="hi-IN"/>
        </w:rPr>
      </w:pPr>
    </w:p>
    <w:p w14:paraId="5A1AF9E5" w14:textId="27884935" w:rsidR="00E966ED" w:rsidRDefault="00E966ED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En la ciudad de Ambato, a los ___ días del mes ________ de</w:t>
      </w:r>
      <w:r w:rsidR="0098503C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l_______</w:t>
      </w: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, yo,</w:t>
      </w:r>
      <w:r w:rsidRPr="00E966ED">
        <w:rPr>
          <w:rFonts w:ascii="Times New Roman" w:eastAsia="SimSun" w:hAnsi="Times New Roman" w:cs="Times New Roman"/>
          <w:b/>
          <w:bCs/>
          <w:color w:val="2F2F2F"/>
          <w:kern w:val="3"/>
          <w:sz w:val="20"/>
          <w:szCs w:val="20"/>
          <w:lang w:eastAsia="zh-CN" w:bidi="hi-IN"/>
        </w:rPr>
        <w:t xml:space="preserve"> </w:t>
      </w:r>
      <w:r w:rsidR="00893813">
        <w:rPr>
          <w:rFonts w:ascii="Times New Roman" w:eastAsia="SimSun" w:hAnsi="Times New Roman" w:cs="Times New Roman"/>
          <w:b/>
          <w:bCs/>
          <w:color w:val="2F2F2F"/>
          <w:kern w:val="3"/>
          <w:sz w:val="20"/>
          <w:szCs w:val="20"/>
          <w:lang w:eastAsia="zh-CN" w:bidi="hi-IN"/>
        </w:rPr>
        <w:t>_________________________________</w:t>
      </w:r>
      <w:r w:rsidRPr="00E966ED">
        <w:rPr>
          <w:rFonts w:ascii="Times New Roman" w:eastAsia="SimSun" w:hAnsi="Times New Roman" w:cs="Times New Roman"/>
          <w:b/>
          <w:bCs/>
          <w:color w:val="2F2F2F"/>
          <w:kern w:val="3"/>
          <w:sz w:val="20"/>
          <w:szCs w:val="20"/>
          <w:lang w:eastAsia="zh-CN" w:bidi="hi-IN"/>
        </w:rPr>
        <w:t>con número de cédula</w:t>
      </w:r>
      <w:r w:rsidR="00893813">
        <w:rPr>
          <w:rFonts w:ascii="Times New Roman" w:eastAsia="SimSun" w:hAnsi="Times New Roman" w:cs="Times New Roman"/>
          <w:b/>
          <w:bCs/>
          <w:color w:val="2F2F2F"/>
          <w:kern w:val="3"/>
          <w:sz w:val="20"/>
          <w:szCs w:val="20"/>
          <w:lang w:eastAsia="zh-CN" w:bidi="hi-IN"/>
        </w:rPr>
        <w:t>___________________</w:t>
      </w:r>
      <w:r w:rsidRPr="00E966ED">
        <w:rPr>
          <w:rFonts w:ascii="Times New Roman" w:eastAsia="SimSun" w:hAnsi="Times New Roman" w:cs="Times New Roman"/>
          <w:b/>
          <w:bCs/>
          <w:color w:val="2F2F2F"/>
          <w:kern w:val="3"/>
          <w:sz w:val="20"/>
          <w:szCs w:val="20"/>
          <w:lang w:eastAsia="zh-CN" w:bidi="hi-IN"/>
        </w:rPr>
        <w:t xml:space="preserve"> y en calidad de autor/es de la obra titulada</w:t>
      </w: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________</w:t>
      </w:r>
      <w:r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______________________</w:t>
      </w: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, declaro la originalidad y autoría de esta, sujeta a las siguientes responsabilidades y cláusulas:</w:t>
      </w:r>
    </w:p>
    <w:p w14:paraId="534F9607" w14:textId="77777777" w:rsidR="00E966ED" w:rsidRPr="00E966ED" w:rsidRDefault="00E966ED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</w:p>
    <w:p w14:paraId="57F1A1AD" w14:textId="77777777" w:rsidR="00E966ED" w:rsidRDefault="00E966ED" w:rsidP="00E966ED">
      <w:pPr>
        <w:numPr>
          <w:ilvl w:val="0"/>
          <w:numId w:val="13"/>
        </w:num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La obra es original y no viola derechos de autor.</w:t>
      </w:r>
    </w:p>
    <w:p w14:paraId="4DB634C0" w14:textId="3875E603" w:rsidR="00E966ED" w:rsidRPr="0098503C" w:rsidRDefault="007D761B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525252" w:themeColor="accent3" w:themeShade="80"/>
          <w:kern w:val="3"/>
          <w:sz w:val="20"/>
          <w:szCs w:val="20"/>
          <w:lang w:eastAsia="zh-CN" w:bidi="hi-IN"/>
        </w:rPr>
      </w:pPr>
      <w:proofErr w:type="spellStart"/>
      <w:r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lastRenderedPageBreak/>
        <w:t>P</w:t>
      </w:r>
      <w:r w:rsidR="00E966ED" w:rsidRPr="0098503C"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20"/>
          <w:szCs w:val="20"/>
          <w:lang w:eastAsia="zh-CN" w:bidi="hi-IN"/>
        </w:rPr>
        <w:t>Cláusulas</w:t>
      </w:r>
      <w:proofErr w:type="spellEnd"/>
      <w:r w:rsidR="00E966ED" w:rsidRPr="0098503C"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20"/>
          <w:szCs w:val="20"/>
          <w:lang w:eastAsia="zh-CN" w:bidi="hi-IN"/>
        </w:rPr>
        <w:t xml:space="preserve"> adicionales de originalidad según normativa ecuatoriana e internacional:</w:t>
      </w:r>
    </w:p>
    <w:p w14:paraId="6212804A" w14:textId="19B02197" w:rsidR="00E966ED" w:rsidRPr="00E966ED" w:rsidRDefault="00E966ED" w:rsidP="00E966ED">
      <w:pPr>
        <w:numPr>
          <w:ilvl w:val="0"/>
          <w:numId w:val="14"/>
        </w:num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La obra</w:t>
      </w:r>
      <w:r w:rsidR="006A08B4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, ya sea de manera parcial o total,</w:t>
      </w: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 xml:space="preserve"> no ha sido previamente publicada ni presentada en otro contexto que afecte su condición de originalidad</w:t>
      </w:r>
      <w:r w:rsidR="009C7468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, como por ejemplo otros salones de pintura</w:t>
      </w:r>
      <w:r w:rsidR="006A08B4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 xml:space="preserve">, bienales. </w:t>
      </w:r>
      <w:r w:rsidR="009C7468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 xml:space="preserve"> </w:t>
      </w:r>
    </w:p>
    <w:p w14:paraId="7AD08F37" w14:textId="77777777" w:rsidR="00E966ED" w:rsidRPr="00E966ED" w:rsidRDefault="00E966ED" w:rsidP="00E966ED">
      <w:pPr>
        <w:numPr>
          <w:ilvl w:val="0"/>
          <w:numId w:val="14"/>
        </w:num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El autor/es se compromete/n a respetar los derechos morales y patrimoniales de terceros, así como a obtener los permisos necesarios para el uso de materiales protegidos.</w:t>
      </w:r>
    </w:p>
    <w:p w14:paraId="2E13263F" w14:textId="77777777" w:rsidR="00E966ED" w:rsidRPr="00E966ED" w:rsidRDefault="00E966ED" w:rsidP="00E966ED">
      <w:pPr>
        <w:numPr>
          <w:ilvl w:val="0"/>
          <w:numId w:val="14"/>
        </w:num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El autor/es garantiza/n que cualquier colaboración o asistencia recibida para la realización de la obra está debidamente reconocida y documentada.</w:t>
      </w:r>
    </w:p>
    <w:p w14:paraId="2FAEFCB4" w14:textId="77777777" w:rsidR="00E966ED" w:rsidRPr="0098503C" w:rsidRDefault="00E966ED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20"/>
          <w:szCs w:val="20"/>
          <w:lang w:eastAsia="zh-CN" w:bidi="hi-IN"/>
        </w:rPr>
      </w:pPr>
      <w:r w:rsidRPr="0098503C">
        <w:rPr>
          <w:rFonts w:ascii="Times New Roman" w:eastAsia="SimSun" w:hAnsi="Times New Roman" w:cs="Times New Roman"/>
          <w:b/>
          <w:bCs/>
          <w:color w:val="525252" w:themeColor="accent3" w:themeShade="80"/>
          <w:kern w:val="3"/>
          <w:sz w:val="20"/>
          <w:szCs w:val="20"/>
          <w:lang w:eastAsia="zh-CN" w:bidi="hi-IN"/>
        </w:rPr>
        <w:t>Cláusulas sancionatorias según normativa legal ecuatoriana vigente:</w:t>
      </w:r>
    </w:p>
    <w:p w14:paraId="0DE9FE37" w14:textId="77777777" w:rsidR="009C7468" w:rsidRPr="009C7468" w:rsidRDefault="009C7468" w:rsidP="009C7468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9C7468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>1. LEY DE PROPIEDAD INTELECTUAL</w:t>
      </w:r>
    </w:p>
    <w:p w14:paraId="64CA3AFA" w14:textId="77777777" w:rsidR="009C7468" w:rsidRPr="009C7468" w:rsidRDefault="009C7468" w:rsidP="009C7468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9C7468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“Art. 64.- </w:t>
      </w:r>
      <w:r w:rsidRPr="009C746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Es obligación del autor, garantizar la autoría y la originalidad de la obra”</w:t>
      </w:r>
    </w:p>
    <w:p w14:paraId="3D456F19" w14:textId="77777777" w:rsidR="009C7468" w:rsidRPr="009C7468" w:rsidRDefault="009C7468" w:rsidP="009C7468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9C7468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“Art. 288.- </w:t>
      </w:r>
      <w:r w:rsidRPr="009C746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La violación de cualquiera de los derechos sobre la propiedad intelectual establecidos en</w:t>
      </w:r>
    </w:p>
    <w:p w14:paraId="2BC3E99A" w14:textId="77777777" w:rsidR="009C7468" w:rsidRPr="009C7468" w:rsidRDefault="009C7468" w:rsidP="009C7468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9C746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esta Ley, dará lugar al ejercicio de acciones civiles y administrativas; sin perjuicio de las acciones</w:t>
      </w:r>
    </w:p>
    <w:p w14:paraId="6B71C716" w14:textId="15E5726B" w:rsidR="009C7468" w:rsidRPr="009C7468" w:rsidRDefault="009C7468" w:rsidP="009C7468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9C746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penales a que hubiere lugar, si el hecho estuviese tipificado como delito.”</w:t>
      </w:r>
    </w:p>
    <w:p w14:paraId="2B5266EB" w14:textId="77777777" w:rsidR="009C7468" w:rsidRDefault="009C7468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b/>
          <w:bCs/>
          <w:color w:val="833C0B" w:themeColor="accent2" w:themeShade="80"/>
          <w:kern w:val="3"/>
          <w:sz w:val="20"/>
          <w:szCs w:val="20"/>
          <w:lang w:eastAsia="zh-CN" w:bidi="hi-IN"/>
        </w:rPr>
      </w:pPr>
    </w:p>
    <w:p w14:paraId="11254B63" w14:textId="77777777" w:rsidR="009C7468" w:rsidRPr="00E966ED" w:rsidRDefault="009C7468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833C0B" w:themeColor="accent2" w:themeShade="80"/>
          <w:kern w:val="3"/>
          <w:sz w:val="20"/>
          <w:szCs w:val="20"/>
          <w:lang w:eastAsia="zh-CN" w:bidi="hi-IN"/>
        </w:rPr>
      </w:pPr>
    </w:p>
    <w:p w14:paraId="6721599C" w14:textId="77777777" w:rsidR="00E966ED" w:rsidRDefault="00E966ED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En caso de verificarse plagio en la obra participante, el postulante se sujeta a las siguientes cláusulas:</w:t>
      </w:r>
    </w:p>
    <w:p w14:paraId="51DB828E" w14:textId="77777777" w:rsidR="00FD6AA7" w:rsidRPr="00E966ED" w:rsidRDefault="00FD6AA7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</w:p>
    <w:p w14:paraId="057795CF" w14:textId="77777777" w:rsidR="00E966ED" w:rsidRPr="00E966ED" w:rsidRDefault="00E966ED" w:rsidP="00E966ED">
      <w:pPr>
        <w:numPr>
          <w:ilvl w:val="0"/>
          <w:numId w:val="15"/>
        </w:num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Devolución del valor total del premio adquisición entregado por el GAD Municipalidad de Ambato.</w:t>
      </w:r>
    </w:p>
    <w:p w14:paraId="57BADB66" w14:textId="3844426E" w:rsidR="00E966ED" w:rsidRPr="00E966ED" w:rsidRDefault="00E966ED" w:rsidP="00E966ED">
      <w:pPr>
        <w:numPr>
          <w:ilvl w:val="0"/>
          <w:numId w:val="15"/>
        </w:num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 xml:space="preserve">Suspensión de participación en futuras convocatorias del Salón </w:t>
      </w:r>
      <w:r w:rsidR="0098503C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Luis A Martínez</w:t>
      </w: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.</w:t>
      </w:r>
    </w:p>
    <w:p w14:paraId="367FB08C" w14:textId="77777777" w:rsidR="00E966ED" w:rsidRPr="00E966ED" w:rsidRDefault="00E966ED" w:rsidP="00E966ED">
      <w:pPr>
        <w:numPr>
          <w:ilvl w:val="0"/>
          <w:numId w:val="15"/>
        </w:num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Las acciones legales que correspondan conforme a la legislación ecuatoriana vigente.</w:t>
      </w:r>
    </w:p>
    <w:p w14:paraId="280E99FA" w14:textId="77777777" w:rsidR="00FD6AA7" w:rsidRDefault="00FD6AA7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</w:p>
    <w:p w14:paraId="5BA4B231" w14:textId="65CDED1F" w:rsidR="00E966ED" w:rsidRDefault="00E966ED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Por lo tanto, firman la presente acta en prueba de conformidad y aceptación:</w:t>
      </w:r>
    </w:p>
    <w:p w14:paraId="4A28CCAD" w14:textId="77777777" w:rsidR="00E966ED" w:rsidRDefault="00E966ED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</w:p>
    <w:p w14:paraId="3592D933" w14:textId="77777777" w:rsidR="00E966ED" w:rsidRDefault="00E966ED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</w:p>
    <w:p w14:paraId="5B9747C7" w14:textId="77777777" w:rsidR="00E966ED" w:rsidRDefault="00E966ED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</w:p>
    <w:p w14:paraId="6570D54D" w14:textId="21BD6855" w:rsidR="00E966ED" w:rsidRDefault="00E966ED" w:rsidP="00E966ED">
      <w:pPr>
        <w:suppressAutoHyphens/>
        <w:autoSpaceDN w:val="0"/>
        <w:spacing w:before="7" w:line="360" w:lineRule="auto"/>
        <w:jc w:val="center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-----------------------------</w:t>
      </w:r>
    </w:p>
    <w:p w14:paraId="4761DECE" w14:textId="186B6D7D" w:rsidR="00E966ED" w:rsidRPr="00930259" w:rsidRDefault="00E966ED" w:rsidP="00930259">
      <w:pPr>
        <w:suppressAutoHyphens/>
        <w:autoSpaceDN w:val="0"/>
        <w:spacing w:before="7" w:line="360" w:lineRule="auto"/>
        <w:ind w:left="1416"/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</w:pPr>
      <w:r w:rsidRPr="00930259"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  <w:t>Nombres y apellidos:</w:t>
      </w:r>
    </w:p>
    <w:p w14:paraId="0C62653D" w14:textId="521C7710" w:rsidR="00E966ED" w:rsidRPr="00930259" w:rsidRDefault="00930259" w:rsidP="00930259">
      <w:pPr>
        <w:suppressAutoHyphens/>
        <w:autoSpaceDN w:val="0"/>
        <w:spacing w:before="7" w:line="360" w:lineRule="auto"/>
        <w:ind w:left="1416"/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  <w:t xml:space="preserve">                          </w:t>
      </w:r>
      <w:r w:rsidR="00E966ED" w:rsidRPr="00930259"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  <w:t>C.I:</w:t>
      </w:r>
    </w:p>
    <w:p w14:paraId="36329B43" w14:textId="77777777" w:rsidR="00E966ED" w:rsidRPr="00E966ED" w:rsidRDefault="00E966ED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</w:p>
    <w:sectPr w:rsidR="00E966ED" w:rsidRPr="00E966ED" w:rsidSect="007E502C">
      <w:headerReference w:type="default" r:id="rId8"/>
      <w:footerReference w:type="default" r:id="rId9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1210C" w14:textId="77777777" w:rsidR="0052078C" w:rsidRDefault="0052078C" w:rsidP="009D5115">
      <w:r>
        <w:separator/>
      </w:r>
    </w:p>
  </w:endnote>
  <w:endnote w:type="continuationSeparator" w:id="0">
    <w:p w14:paraId="6223591D" w14:textId="77777777" w:rsidR="0052078C" w:rsidRDefault="0052078C" w:rsidP="009D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610622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261154E" w14:textId="1C933644" w:rsidR="00AA6C67" w:rsidRPr="00AA6C67" w:rsidRDefault="00AA6C67">
        <w:pPr>
          <w:pStyle w:val="Piedepgina"/>
          <w:jc w:val="right"/>
          <w:rPr>
            <w:sz w:val="22"/>
            <w:szCs w:val="22"/>
          </w:rPr>
        </w:pPr>
        <w:r w:rsidRPr="00AA6C67">
          <w:rPr>
            <w:sz w:val="22"/>
            <w:szCs w:val="22"/>
          </w:rPr>
          <w:fldChar w:fldCharType="begin"/>
        </w:r>
        <w:r w:rsidRPr="00AA6C67">
          <w:rPr>
            <w:sz w:val="22"/>
            <w:szCs w:val="22"/>
          </w:rPr>
          <w:instrText>PAGE   \* MERGEFORMAT</w:instrText>
        </w:r>
        <w:r w:rsidRPr="00AA6C67">
          <w:rPr>
            <w:sz w:val="22"/>
            <w:szCs w:val="22"/>
          </w:rPr>
          <w:fldChar w:fldCharType="separate"/>
        </w:r>
        <w:r w:rsidR="002D6075" w:rsidRPr="002D6075">
          <w:rPr>
            <w:noProof/>
            <w:sz w:val="22"/>
            <w:szCs w:val="22"/>
            <w:lang w:val="es-ES"/>
          </w:rPr>
          <w:t>5</w:t>
        </w:r>
        <w:r w:rsidRPr="00AA6C67">
          <w:rPr>
            <w:sz w:val="22"/>
            <w:szCs w:val="22"/>
          </w:rPr>
          <w:fldChar w:fldCharType="end"/>
        </w:r>
      </w:p>
    </w:sdtContent>
  </w:sdt>
  <w:p w14:paraId="20B39870" w14:textId="77777777" w:rsidR="00C410E3" w:rsidRDefault="00C410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1D14A" w14:textId="77777777" w:rsidR="0052078C" w:rsidRDefault="0052078C" w:rsidP="009D5115">
      <w:r>
        <w:separator/>
      </w:r>
    </w:p>
  </w:footnote>
  <w:footnote w:type="continuationSeparator" w:id="0">
    <w:p w14:paraId="4C93E146" w14:textId="77777777" w:rsidR="0052078C" w:rsidRDefault="0052078C" w:rsidP="009D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ECD49" w14:textId="5C8CDEDA" w:rsidR="009D5115" w:rsidRDefault="00CA4AC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234E3A66" wp14:editId="792BDDB6">
          <wp:simplePos x="0" y="0"/>
          <wp:positionH relativeFrom="column">
            <wp:posOffset>-1112596</wp:posOffset>
          </wp:positionH>
          <wp:positionV relativeFrom="paragraph">
            <wp:posOffset>-449580</wp:posOffset>
          </wp:positionV>
          <wp:extent cx="7566858" cy="10694504"/>
          <wp:effectExtent l="0" t="0" r="254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13" cy="10698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7A75"/>
    <w:multiLevelType w:val="hybridMultilevel"/>
    <w:tmpl w:val="A7E22192"/>
    <w:lvl w:ilvl="0" w:tplc="DE5AE04E">
      <w:start w:val="1"/>
      <w:numFmt w:val="decimal"/>
      <w:lvlText w:val="%1."/>
      <w:lvlJc w:val="left"/>
      <w:pPr>
        <w:ind w:left="478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198" w:hanging="360"/>
      </w:pPr>
    </w:lvl>
    <w:lvl w:ilvl="2" w:tplc="300A001B" w:tentative="1">
      <w:start w:val="1"/>
      <w:numFmt w:val="lowerRoman"/>
      <w:lvlText w:val="%3."/>
      <w:lvlJc w:val="right"/>
      <w:pPr>
        <w:ind w:left="1918" w:hanging="180"/>
      </w:pPr>
    </w:lvl>
    <w:lvl w:ilvl="3" w:tplc="300A000F" w:tentative="1">
      <w:start w:val="1"/>
      <w:numFmt w:val="decimal"/>
      <w:lvlText w:val="%4."/>
      <w:lvlJc w:val="left"/>
      <w:pPr>
        <w:ind w:left="2638" w:hanging="360"/>
      </w:pPr>
    </w:lvl>
    <w:lvl w:ilvl="4" w:tplc="300A0019" w:tentative="1">
      <w:start w:val="1"/>
      <w:numFmt w:val="lowerLetter"/>
      <w:lvlText w:val="%5."/>
      <w:lvlJc w:val="left"/>
      <w:pPr>
        <w:ind w:left="3358" w:hanging="360"/>
      </w:pPr>
    </w:lvl>
    <w:lvl w:ilvl="5" w:tplc="300A001B" w:tentative="1">
      <w:start w:val="1"/>
      <w:numFmt w:val="lowerRoman"/>
      <w:lvlText w:val="%6."/>
      <w:lvlJc w:val="right"/>
      <w:pPr>
        <w:ind w:left="4078" w:hanging="180"/>
      </w:pPr>
    </w:lvl>
    <w:lvl w:ilvl="6" w:tplc="300A000F" w:tentative="1">
      <w:start w:val="1"/>
      <w:numFmt w:val="decimal"/>
      <w:lvlText w:val="%7."/>
      <w:lvlJc w:val="left"/>
      <w:pPr>
        <w:ind w:left="4798" w:hanging="360"/>
      </w:pPr>
    </w:lvl>
    <w:lvl w:ilvl="7" w:tplc="300A0019" w:tentative="1">
      <w:start w:val="1"/>
      <w:numFmt w:val="lowerLetter"/>
      <w:lvlText w:val="%8."/>
      <w:lvlJc w:val="left"/>
      <w:pPr>
        <w:ind w:left="5518" w:hanging="360"/>
      </w:pPr>
    </w:lvl>
    <w:lvl w:ilvl="8" w:tplc="30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0D0C3B31"/>
    <w:multiLevelType w:val="hybridMultilevel"/>
    <w:tmpl w:val="3676DFDE"/>
    <w:lvl w:ilvl="0" w:tplc="0B6A588A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03" w:hanging="360"/>
      </w:pPr>
    </w:lvl>
    <w:lvl w:ilvl="2" w:tplc="300A001B" w:tentative="1">
      <w:start w:val="1"/>
      <w:numFmt w:val="lowerRoman"/>
      <w:lvlText w:val="%3."/>
      <w:lvlJc w:val="right"/>
      <w:pPr>
        <w:ind w:left="1923" w:hanging="180"/>
      </w:pPr>
    </w:lvl>
    <w:lvl w:ilvl="3" w:tplc="300A000F" w:tentative="1">
      <w:start w:val="1"/>
      <w:numFmt w:val="decimal"/>
      <w:lvlText w:val="%4."/>
      <w:lvlJc w:val="left"/>
      <w:pPr>
        <w:ind w:left="2643" w:hanging="360"/>
      </w:pPr>
    </w:lvl>
    <w:lvl w:ilvl="4" w:tplc="300A0019" w:tentative="1">
      <w:start w:val="1"/>
      <w:numFmt w:val="lowerLetter"/>
      <w:lvlText w:val="%5."/>
      <w:lvlJc w:val="left"/>
      <w:pPr>
        <w:ind w:left="3363" w:hanging="360"/>
      </w:pPr>
    </w:lvl>
    <w:lvl w:ilvl="5" w:tplc="300A001B" w:tentative="1">
      <w:start w:val="1"/>
      <w:numFmt w:val="lowerRoman"/>
      <w:lvlText w:val="%6."/>
      <w:lvlJc w:val="right"/>
      <w:pPr>
        <w:ind w:left="4083" w:hanging="180"/>
      </w:pPr>
    </w:lvl>
    <w:lvl w:ilvl="6" w:tplc="300A000F" w:tentative="1">
      <w:start w:val="1"/>
      <w:numFmt w:val="decimal"/>
      <w:lvlText w:val="%7."/>
      <w:lvlJc w:val="left"/>
      <w:pPr>
        <w:ind w:left="4803" w:hanging="360"/>
      </w:pPr>
    </w:lvl>
    <w:lvl w:ilvl="7" w:tplc="300A0019" w:tentative="1">
      <w:start w:val="1"/>
      <w:numFmt w:val="lowerLetter"/>
      <w:lvlText w:val="%8."/>
      <w:lvlJc w:val="left"/>
      <w:pPr>
        <w:ind w:left="5523" w:hanging="360"/>
      </w:pPr>
    </w:lvl>
    <w:lvl w:ilvl="8" w:tplc="300A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" w15:restartNumberingAfterBreak="0">
    <w:nsid w:val="16EB69EC"/>
    <w:multiLevelType w:val="hybridMultilevel"/>
    <w:tmpl w:val="91A84060"/>
    <w:lvl w:ilvl="0" w:tplc="300A000F">
      <w:start w:val="1"/>
      <w:numFmt w:val="decimal"/>
      <w:lvlText w:val="%1."/>
      <w:lvlJc w:val="left"/>
      <w:pPr>
        <w:ind w:left="843" w:hanging="360"/>
      </w:pPr>
    </w:lvl>
    <w:lvl w:ilvl="1" w:tplc="300A0019" w:tentative="1">
      <w:start w:val="1"/>
      <w:numFmt w:val="lowerLetter"/>
      <w:lvlText w:val="%2."/>
      <w:lvlJc w:val="left"/>
      <w:pPr>
        <w:ind w:left="1563" w:hanging="360"/>
      </w:pPr>
    </w:lvl>
    <w:lvl w:ilvl="2" w:tplc="300A001B" w:tentative="1">
      <w:start w:val="1"/>
      <w:numFmt w:val="lowerRoman"/>
      <w:lvlText w:val="%3."/>
      <w:lvlJc w:val="right"/>
      <w:pPr>
        <w:ind w:left="2283" w:hanging="180"/>
      </w:pPr>
    </w:lvl>
    <w:lvl w:ilvl="3" w:tplc="300A000F" w:tentative="1">
      <w:start w:val="1"/>
      <w:numFmt w:val="decimal"/>
      <w:lvlText w:val="%4."/>
      <w:lvlJc w:val="left"/>
      <w:pPr>
        <w:ind w:left="3003" w:hanging="360"/>
      </w:pPr>
    </w:lvl>
    <w:lvl w:ilvl="4" w:tplc="300A0019" w:tentative="1">
      <w:start w:val="1"/>
      <w:numFmt w:val="lowerLetter"/>
      <w:lvlText w:val="%5."/>
      <w:lvlJc w:val="left"/>
      <w:pPr>
        <w:ind w:left="3723" w:hanging="360"/>
      </w:pPr>
    </w:lvl>
    <w:lvl w:ilvl="5" w:tplc="300A001B" w:tentative="1">
      <w:start w:val="1"/>
      <w:numFmt w:val="lowerRoman"/>
      <w:lvlText w:val="%6."/>
      <w:lvlJc w:val="right"/>
      <w:pPr>
        <w:ind w:left="4443" w:hanging="180"/>
      </w:pPr>
    </w:lvl>
    <w:lvl w:ilvl="6" w:tplc="300A000F" w:tentative="1">
      <w:start w:val="1"/>
      <w:numFmt w:val="decimal"/>
      <w:lvlText w:val="%7."/>
      <w:lvlJc w:val="left"/>
      <w:pPr>
        <w:ind w:left="5163" w:hanging="360"/>
      </w:pPr>
    </w:lvl>
    <w:lvl w:ilvl="7" w:tplc="300A0019" w:tentative="1">
      <w:start w:val="1"/>
      <w:numFmt w:val="lowerLetter"/>
      <w:lvlText w:val="%8."/>
      <w:lvlJc w:val="left"/>
      <w:pPr>
        <w:ind w:left="5883" w:hanging="360"/>
      </w:pPr>
    </w:lvl>
    <w:lvl w:ilvl="8" w:tplc="300A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" w15:restartNumberingAfterBreak="0">
    <w:nsid w:val="217543CE"/>
    <w:multiLevelType w:val="hybridMultilevel"/>
    <w:tmpl w:val="E7F899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360BF"/>
    <w:multiLevelType w:val="hybridMultilevel"/>
    <w:tmpl w:val="9D506B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C2CC1"/>
    <w:multiLevelType w:val="hybridMultilevel"/>
    <w:tmpl w:val="3832503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B1FC6"/>
    <w:multiLevelType w:val="hybridMultilevel"/>
    <w:tmpl w:val="6F1C290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D647A"/>
    <w:multiLevelType w:val="multilevel"/>
    <w:tmpl w:val="CCFC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E83B8F"/>
    <w:multiLevelType w:val="hybridMultilevel"/>
    <w:tmpl w:val="82B00ACC"/>
    <w:lvl w:ilvl="0" w:tplc="52529F08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17" w:hanging="360"/>
      </w:pPr>
    </w:lvl>
    <w:lvl w:ilvl="2" w:tplc="300A001B" w:tentative="1">
      <w:start w:val="1"/>
      <w:numFmt w:val="lowerRoman"/>
      <w:lvlText w:val="%3."/>
      <w:lvlJc w:val="right"/>
      <w:pPr>
        <w:ind w:left="1937" w:hanging="180"/>
      </w:pPr>
    </w:lvl>
    <w:lvl w:ilvl="3" w:tplc="300A000F" w:tentative="1">
      <w:start w:val="1"/>
      <w:numFmt w:val="decimal"/>
      <w:lvlText w:val="%4."/>
      <w:lvlJc w:val="left"/>
      <w:pPr>
        <w:ind w:left="2657" w:hanging="360"/>
      </w:pPr>
    </w:lvl>
    <w:lvl w:ilvl="4" w:tplc="300A0019" w:tentative="1">
      <w:start w:val="1"/>
      <w:numFmt w:val="lowerLetter"/>
      <w:lvlText w:val="%5."/>
      <w:lvlJc w:val="left"/>
      <w:pPr>
        <w:ind w:left="3377" w:hanging="360"/>
      </w:pPr>
    </w:lvl>
    <w:lvl w:ilvl="5" w:tplc="300A001B" w:tentative="1">
      <w:start w:val="1"/>
      <w:numFmt w:val="lowerRoman"/>
      <w:lvlText w:val="%6."/>
      <w:lvlJc w:val="right"/>
      <w:pPr>
        <w:ind w:left="4097" w:hanging="180"/>
      </w:pPr>
    </w:lvl>
    <w:lvl w:ilvl="6" w:tplc="300A000F" w:tentative="1">
      <w:start w:val="1"/>
      <w:numFmt w:val="decimal"/>
      <w:lvlText w:val="%7."/>
      <w:lvlJc w:val="left"/>
      <w:pPr>
        <w:ind w:left="4817" w:hanging="360"/>
      </w:pPr>
    </w:lvl>
    <w:lvl w:ilvl="7" w:tplc="300A0019" w:tentative="1">
      <w:start w:val="1"/>
      <w:numFmt w:val="lowerLetter"/>
      <w:lvlText w:val="%8."/>
      <w:lvlJc w:val="left"/>
      <w:pPr>
        <w:ind w:left="5537" w:hanging="360"/>
      </w:pPr>
    </w:lvl>
    <w:lvl w:ilvl="8" w:tplc="300A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9" w15:restartNumberingAfterBreak="0">
    <w:nsid w:val="59956E7C"/>
    <w:multiLevelType w:val="multilevel"/>
    <w:tmpl w:val="AEEE58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B41A7"/>
    <w:multiLevelType w:val="hybridMultilevel"/>
    <w:tmpl w:val="71F8AE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91FC1"/>
    <w:multiLevelType w:val="hybridMultilevel"/>
    <w:tmpl w:val="68CA92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F193E"/>
    <w:multiLevelType w:val="hybridMultilevel"/>
    <w:tmpl w:val="14A08D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D03AC"/>
    <w:multiLevelType w:val="hybridMultilevel"/>
    <w:tmpl w:val="3B5E0EE8"/>
    <w:lvl w:ilvl="0" w:tplc="300A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4" w15:restartNumberingAfterBreak="0">
    <w:nsid w:val="7E4D2800"/>
    <w:multiLevelType w:val="multilevel"/>
    <w:tmpl w:val="732CD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917689">
    <w:abstractNumId w:val="12"/>
  </w:num>
  <w:num w:numId="2" w16cid:durableId="736442758">
    <w:abstractNumId w:val="6"/>
  </w:num>
  <w:num w:numId="3" w16cid:durableId="1396197213">
    <w:abstractNumId w:val="4"/>
  </w:num>
  <w:num w:numId="4" w16cid:durableId="548882491">
    <w:abstractNumId w:val="3"/>
  </w:num>
  <w:num w:numId="5" w16cid:durableId="83886330">
    <w:abstractNumId w:val="10"/>
  </w:num>
  <w:num w:numId="6" w16cid:durableId="1424305704">
    <w:abstractNumId w:val="13"/>
  </w:num>
  <w:num w:numId="7" w16cid:durableId="2054303442">
    <w:abstractNumId w:val="2"/>
  </w:num>
  <w:num w:numId="8" w16cid:durableId="757210682">
    <w:abstractNumId w:val="8"/>
  </w:num>
  <w:num w:numId="9" w16cid:durableId="1273975153">
    <w:abstractNumId w:val="0"/>
  </w:num>
  <w:num w:numId="10" w16cid:durableId="393042967">
    <w:abstractNumId w:val="1"/>
  </w:num>
  <w:num w:numId="11" w16cid:durableId="1955020147">
    <w:abstractNumId w:val="11"/>
  </w:num>
  <w:num w:numId="12" w16cid:durableId="193006729">
    <w:abstractNumId w:val="5"/>
  </w:num>
  <w:num w:numId="13" w16cid:durableId="436798766">
    <w:abstractNumId w:val="7"/>
  </w:num>
  <w:num w:numId="14" w16cid:durableId="514462030">
    <w:abstractNumId w:val="9"/>
  </w:num>
  <w:num w:numId="15" w16cid:durableId="12493833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15"/>
    <w:rsid w:val="000113CC"/>
    <w:rsid w:val="000363C2"/>
    <w:rsid w:val="0004355A"/>
    <w:rsid w:val="00097A61"/>
    <w:rsid w:val="000D1583"/>
    <w:rsid w:val="000D2FD2"/>
    <w:rsid w:val="000D67AE"/>
    <w:rsid w:val="000F7FEC"/>
    <w:rsid w:val="00101EBD"/>
    <w:rsid w:val="00111283"/>
    <w:rsid w:val="001309CB"/>
    <w:rsid w:val="00187A45"/>
    <w:rsid w:val="001A09C8"/>
    <w:rsid w:val="001E0920"/>
    <w:rsid w:val="00220201"/>
    <w:rsid w:val="0024448C"/>
    <w:rsid w:val="00296070"/>
    <w:rsid w:val="002B0CC3"/>
    <w:rsid w:val="002C746E"/>
    <w:rsid w:val="002D6075"/>
    <w:rsid w:val="002E4B9A"/>
    <w:rsid w:val="00316998"/>
    <w:rsid w:val="00335FD2"/>
    <w:rsid w:val="003546FC"/>
    <w:rsid w:val="00376838"/>
    <w:rsid w:val="003900A1"/>
    <w:rsid w:val="003B6988"/>
    <w:rsid w:val="003C3E25"/>
    <w:rsid w:val="003E6CA9"/>
    <w:rsid w:val="003F12A6"/>
    <w:rsid w:val="003F65AE"/>
    <w:rsid w:val="003F6E1C"/>
    <w:rsid w:val="00402FDC"/>
    <w:rsid w:val="00447AD2"/>
    <w:rsid w:val="004670E1"/>
    <w:rsid w:val="004B03B0"/>
    <w:rsid w:val="00501E65"/>
    <w:rsid w:val="0052078C"/>
    <w:rsid w:val="0056735D"/>
    <w:rsid w:val="00574942"/>
    <w:rsid w:val="0057696D"/>
    <w:rsid w:val="00594406"/>
    <w:rsid w:val="00595325"/>
    <w:rsid w:val="005C662F"/>
    <w:rsid w:val="005D71BB"/>
    <w:rsid w:val="005E72E5"/>
    <w:rsid w:val="0060284E"/>
    <w:rsid w:val="00607342"/>
    <w:rsid w:val="0061043D"/>
    <w:rsid w:val="0064191F"/>
    <w:rsid w:val="00653045"/>
    <w:rsid w:val="00657B0D"/>
    <w:rsid w:val="006722BE"/>
    <w:rsid w:val="00697C51"/>
    <w:rsid w:val="006A08B4"/>
    <w:rsid w:val="006A675A"/>
    <w:rsid w:val="00704C07"/>
    <w:rsid w:val="007149D4"/>
    <w:rsid w:val="00725C41"/>
    <w:rsid w:val="0072779D"/>
    <w:rsid w:val="00741920"/>
    <w:rsid w:val="00753D1B"/>
    <w:rsid w:val="0076250D"/>
    <w:rsid w:val="00773C79"/>
    <w:rsid w:val="007D761B"/>
    <w:rsid w:val="007E502C"/>
    <w:rsid w:val="00815025"/>
    <w:rsid w:val="00824EB0"/>
    <w:rsid w:val="00842B73"/>
    <w:rsid w:val="00880F47"/>
    <w:rsid w:val="00893813"/>
    <w:rsid w:val="008B4455"/>
    <w:rsid w:val="0092473F"/>
    <w:rsid w:val="00930259"/>
    <w:rsid w:val="0095484F"/>
    <w:rsid w:val="00980D9D"/>
    <w:rsid w:val="0098503C"/>
    <w:rsid w:val="009C0B44"/>
    <w:rsid w:val="009C7468"/>
    <w:rsid w:val="009D5115"/>
    <w:rsid w:val="009E070C"/>
    <w:rsid w:val="009E1C54"/>
    <w:rsid w:val="009F0222"/>
    <w:rsid w:val="009F3242"/>
    <w:rsid w:val="00A11427"/>
    <w:rsid w:val="00A15CA4"/>
    <w:rsid w:val="00A24A10"/>
    <w:rsid w:val="00A30A6C"/>
    <w:rsid w:val="00A529C4"/>
    <w:rsid w:val="00A627F6"/>
    <w:rsid w:val="00A70F1D"/>
    <w:rsid w:val="00AA6C67"/>
    <w:rsid w:val="00AC4B7B"/>
    <w:rsid w:val="00B05160"/>
    <w:rsid w:val="00B14780"/>
    <w:rsid w:val="00B41D06"/>
    <w:rsid w:val="00B6494C"/>
    <w:rsid w:val="00B64F73"/>
    <w:rsid w:val="00B667C3"/>
    <w:rsid w:val="00BC52C9"/>
    <w:rsid w:val="00BE42E5"/>
    <w:rsid w:val="00C10033"/>
    <w:rsid w:val="00C410E3"/>
    <w:rsid w:val="00C514B4"/>
    <w:rsid w:val="00C9678D"/>
    <w:rsid w:val="00CA4AC0"/>
    <w:rsid w:val="00CB661B"/>
    <w:rsid w:val="00CD0787"/>
    <w:rsid w:val="00CE30DC"/>
    <w:rsid w:val="00D10B1C"/>
    <w:rsid w:val="00D20EBA"/>
    <w:rsid w:val="00DB1863"/>
    <w:rsid w:val="00DF32F9"/>
    <w:rsid w:val="00DF4DB2"/>
    <w:rsid w:val="00E41D07"/>
    <w:rsid w:val="00E72AEF"/>
    <w:rsid w:val="00E966ED"/>
    <w:rsid w:val="00EB324D"/>
    <w:rsid w:val="00F12CF6"/>
    <w:rsid w:val="00F3718B"/>
    <w:rsid w:val="00F42DD3"/>
    <w:rsid w:val="00F4652A"/>
    <w:rsid w:val="00FD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81135"/>
  <w15:chartTrackingRefBased/>
  <w15:docId w15:val="{560D0CE2-5C95-CF44-BD1E-AF89CF88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51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115"/>
  </w:style>
  <w:style w:type="paragraph" w:styleId="Piedepgina">
    <w:name w:val="footer"/>
    <w:basedOn w:val="Normal"/>
    <w:link w:val="PiedepginaCar"/>
    <w:uiPriority w:val="99"/>
    <w:unhideWhenUsed/>
    <w:rsid w:val="009D51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115"/>
  </w:style>
  <w:style w:type="paragraph" w:styleId="Prrafodelista">
    <w:name w:val="List Paragraph"/>
    <w:basedOn w:val="Normal"/>
    <w:uiPriority w:val="34"/>
    <w:qFormat/>
    <w:rsid w:val="007E50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502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D7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02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201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607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51A51-8C1B-4B62-9C4A-053F6A05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3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Byron Ramiro Sanchez Cedeño EX-CU</cp:lastModifiedBy>
  <cp:revision>51</cp:revision>
  <cp:lastPrinted>2024-12-03T18:50:00Z</cp:lastPrinted>
  <dcterms:created xsi:type="dcterms:W3CDTF">2023-08-30T19:51:00Z</dcterms:created>
  <dcterms:modified xsi:type="dcterms:W3CDTF">2024-12-03T18:50:00Z</dcterms:modified>
</cp:coreProperties>
</file>